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346" w:rsidRDefault="00AE3346" w:rsidP="00A0718A">
      <w:pPr>
        <w:spacing w:after="0" w:line="240" w:lineRule="auto"/>
        <w:jc w:val="center"/>
        <w:rPr>
          <w:rFonts w:ascii="Arial" w:hAnsi="Arial" w:cs="Arial"/>
          <w:b/>
          <w:sz w:val="72"/>
          <w:szCs w:val="72"/>
          <w:u w:val="single"/>
        </w:rPr>
      </w:pPr>
    </w:p>
    <w:p w:rsidR="00AE3346" w:rsidRDefault="00AE3346" w:rsidP="00A0718A">
      <w:pPr>
        <w:spacing w:after="0" w:line="240" w:lineRule="auto"/>
        <w:jc w:val="center"/>
        <w:rPr>
          <w:rFonts w:ascii="Arial" w:hAnsi="Arial" w:cs="Arial"/>
          <w:b/>
          <w:sz w:val="72"/>
          <w:szCs w:val="72"/>
          <w:u w:val="single"/>
        </w:rPr>
      </w:pPr>
    </w:p>
    <w:p w:rsidR="00AE3346" w:rsidRDefault="00AE3346" w:rsidP="00A0718A">
      <w:pPr>
        <w:spacing w:after="0" w:line="240" w:lineRule="auto"/>
        <w:jc w:val="center"/>
        <w:rPr>
          <w:rFonts w:ascii="Arial" w:hAnsi="Arial" w:cs="Arial"/>
          <w:b/>
          <w:sz w:val="72"/>
          <w:szCs w:val="72"/>
          <w:u w:val="single"/>
        </w:rPr>
      </w:pPr>
    </w:p>
    <w:p w:rsidR="00AE3346" w:rsidRDefault="00AE3346" w:rsidP="00A0718A">
      <w:pPr>
        <w:spacing w:after="0" w:line="240" w:lineRule="auto"/>
        <w:jc w:val="center"/>
        <w:rPr>
          <w:rFonts w:ascii="Arial" w:hAnsi="Arial" w:cs="Arial"/>
          <w:b/>
          <w:sz w:val="72"/>
          <w:szCs w:val="72"/>
          <w:u w:val="single"/>
        </w:rPr>
      </w:pPr>
    </w:p>
    <w:p w:rsidR="003848A2" w:rsidRDefault="003848A2" w:rsidP="00A0718A">
      <w:pPr>
        <w:spacing w:after="0" w:line="240" w:lineRule="auto"/>
        <w:jc w:val="center"/>
        <w:rPr>
          <w:rFonts w:ascii="Arial" w:hAnsi="Arial" w:cs="Arial"/>
          <w:b/>
          <w:sz w:val="72"/>
          <w:szCs w:val="72"/>
          <w:u w:val="single"/>
        </w:rPr>
      </w:pPr>
    </w:p>
    <w:p w:rsidR="00AE3346" w:rsidRDefault="00AE3346" w:rsidP="00A0718A">
      <w:pPr>
        <w:spacing w:after="0" w:line="240" w:lineRule="auto"/>
        <w:jc w:val="center"/>
        <w:rPr>
          <w:rFonts w:ascii="Arial" w:hAnsi="Arial" w:cs="Arial"/>
          <w:b/>
          <w:sz w:val="72"/>
          <w:szCs w:val="72"/>
          <w:u w:val="single"/>
        </w:rPr>
      </w:pPr>
    </w:p>
    <w:p w:rsidR="00AE3346" w:rsidRDefault="00AE3346" w:rsidP="00A0718A">
      <w:pPr>
        <w:spacing w:after="0" w:line="240" w:lineRule="auto"/>
        <w:jc w:val="center"/>
        <w:rPr>
          <w:rFonts w:ascii="Arial" w:hAnsi="Arial" w:cs="Arial"/>
          <w:b/>
          <w:sz w:val="72"/>
          <w:szCs w:val="72"/>
          <w:u w:val="single"/>
        </w:rPr>
      </w:pPr>
    </w:p>
    <w:p w:rsidR="00AE3346" w:rsidRPr="00E45C40" w:rsidRDefault="00AE3346" w:rsidP="00A0718A">
      <w:pPr>
        <w:spacing w:after="0" w:line="240" w:lineRule="auto"/>
        <w:jc w:val="center"/>
        <w:rPr>
          <w:rFonts w:ascii="Arial" w:hAnsi="Arial" w:cs="Arial"/>
          <w:b/>
          <w:sz w:val="72"/>
          <w:szCs w:val="72"/>
          <w:u w:val="single"/>
        </w:rPr>
      </w:pPr>
      <w:r>
        <w:rPr>
          <w:rFonts w:ascii="Arial" w:hAnsi="Arial" w:cs="Arial"/>
          <w:b/>
          <w:sz w:val="72"/>
          <w:szCs w:val="72"/>
          <w:u w:val="single"/>
        </w:rPr>
        <w:t>TECHNICKÉ ODSTŘELY A JEJICH ÚČINKY</w:t>
      </w:r>
    </w:p>
    <w:p w:rsidR="00AE3346" w:rsidRDefault="00AE3346" w:rsidP="00A0718A">
      <w:pPr>
        <w:spacing w:after="0" w:line="240" w:lineRule="auto"/>
        <w:jc w:val="center"/>
        <w:rPr>
          <w:rFonts w:ascii="Arial" w:hAnsi="Arial" w:cs="Arial"/>
          <w:b/>
          <w:sz w:val="40"/>
          <w:szCs w:val="40"/>
          <w:u w:val="single"/>
        </w:rPr>
      </w:pPr>
    </w:p>
    <w:p w:rsidR="00AE3346" w:rsidRPr="00E45C40" w:rsidRDefault="00AE3346" w:rsidP="00A0718A">
      <w:pPr>
        <w:spacing w:after="0" w:line="240" w:lineRule="auto"/>
        <w:jc w:val="center"/>
        <w:rPr>
          <w:rFonts w:ascii="Arial" w:hAnsi="Arial" w:cs="Arial"/>
          <w:sz w:val="40"/>
          <w:szCs w:val="40"/>
        </w:rPr>
      </w:pPr>
      <w:r>
        <w:rPr>
          <w:rFonts w:ascii="Arial" w:hAnsi="Arial" w:cs="Arial"/>
          <w:sz w:val="40"/>
          <w:szCs w:val="40"/>
        </w:rPr>
        <w:t xml:space="preserve">Přednáška </w:t>
      </w:r>
      <w:proofErr w:type="gramStart"/>
      <w:r>
        <w:rPr>
          <w:rFonts w:ascii="Arial" w:hAnsi="Arial" w:cs="Arial"/>
          <w:sz w:val="40"/>
          <w:szCs w:val="40"/>
        </w:rPr>
        <w:t>č.</w:t>
      </w:r>
      <w:r w:rsidR="00DF5294">
        <w:rPr>
          <w:rFonts w:ascii="Arial" w:hAnsi="Arial" w:cs="Arial"/>
          <w:sz w:val="40"/>
          <w:szCs w:val="40"/>
        </w:rPr>
        <w:t>9</w:t>
      </w:r>
      <w:proofErr w:type="gramEnd"/>
    </w:p>
    <w:p w:rsidR="00AE3346" w:rsidRDefault="00AE3346" w:rsidP="00A0718A">
      <w:pPr>
        <w:spacing w:after="0"/>
        <w:rPr>
          <w:rFonts w:ascii="Arial" w:hAnsi="Arial" w:cs="Arial"/>
          <w:b/>
          <w:sz w:val="40"/>
          <w:szCs w:val="40"/>
          <w:u w:val="single"/>
        </w:rPr>
      </w:pPr>
    </w:p>
    <w:p w:rsidR="00AE3346" w:rsidRDefault="00AE3346" w:rsidP="00A0718A">
      <w:pPr>
        <w:spacing w:after="0"/>
        <w:rPr>
          <w:rFonts w:ascii="Arial" w:hAnsi="Arial" w:cs="Arial"/>
          <w:b/>
          <w:sz w:val="40"/>
          <w:szCs w:val="40"/>
          <w:u w:val="single"/>
        </w:rPr>
      </w:pPr>
    </w:p>
    <w:p w:rsidR="00AE3346" w:rsidRDefault="00AE3346" w:rsidP="00A0718A">
      <w:pPr>
        <w:spacing w:after="0"/>
        <w:rPr>
          <w:rFonts w:ascii="Arial" w:hAnsi="Arial" w:cs="Arial"/>
          <w:b/>
          <w:sz w:val="40"/>
          <w:szCs w:val="40"/>
          <w:u w:val="single"/>
        </w:rPr>
      </w:pPr>
    </w:p>
    <w:p w:rsidR="003848A2" w:rsidRDefault="003848A2" w:rsidP="00A0718A">
      <w:pPr>
        <w:spacing w:after="0"/>
        <w:rPr>
          <w:rFonts w:ascii="Arial" w:hAnsi="Arial" w:cs="Arial"/>
          <w:b/>
          <w:sz w:val="40"/>
          <w:szCs w:val="40"/>
          <w:u w:val="single"/>
        </w:rPr>
      </w:pPr>
    </w:p>
    <w:p w:rsidR="003848A2" w:rsidRDefault="003848A2" w:rsidP="00A0718A">
      <w:pPr>
        <w:spacing w:after="0"/>
        <w:rPr>
          <w:rFonts w:ascii="Arial" w:hAnsi="Arial" w:cs="Arial"/>
          <w:b/>
          <w:sz w:val="40"/>
          <w:szCs w:val="40"/>
          <w:u w:val="single"/>
        </w:rPr>
      </w:pPr>
    </w:p>
    <w:p w:rsidR="003848A2" w:rsidRDefault="003848A2" w:rsidP="00A0718A">
      <w:pPr>
        <w:spacing w:after="0"/>
        <w:rPr>
          <w:rFonts w:ascii="Arial" w:hAnsi="Arial" w:cs="Arial"/>
          <w:b/>
          <w:sz w:val="40"/>
          <w:szCs w:val="40"/>
          <w:u w:val="single"/>
        </w:rPr>
      </w:pPr>
    </w:p>
    <w:p w:rsidR="00AE33B4" w:rsidRDefault="00AE33B4" w:rsidP="00A0718A">
      <w:pPr>
        <w:spacing w:after="0"/>
      </w:pPr>
    </w:p>
    <w:p w:rsidR="00AE3346" w:rsidRDefault="00AE3346" w:rsidP="00A0718A">
      <w:pPr>
        <w:spacing w:after="0"/>
      </w:pPr>
    </w:p>
    <w:p w:rsidR="00AE3346" w:rsidRDefault="00AE3346" w:rsidP="00A0718A">
      <w:pPr>
        <w:spacing w:after="0"/>
      </w:pPr>
    </w:p>
    <w:p w:rsidR="00AE3346" w:rsidRDefault="00AE3346" w:rsidP="00A0718A">
      <w:pPr>
        <w:spacing w:after="0"/>
      </w:pPr>
    </w:p>
    <w:p w:rsidR="00AE3346" w:rsidRDefault="00AE3346" w:rsidP="00A0718A">
      <w:pPr>
        <w:spacing w:after="0"/>
      </w:pPr>
    </w:p>
    <w:p w:rsidR="00AE3346" w:rsidRDefault="00AE3346" w:rsidP="00A0718A">
      <w:pPr>
        <w:spacing w:after="0"/>
      </w:pPr>
    </w:p>
    <w:p w:rsidR="00AE3346" w:rsidRDefault="00AE3346" w:rsidP="00A0718A">
      <w:pPr>
        <w:spacing w:after="0"/>
      </w:pPr>
    </w:p>
    <w:p w:rsidR="00DF5294" w:rsidRDefault="00DF5294"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lang w:eastAsia="cs-CZ"/>
        </w:rPr>
      </w:pPr>
    </w:p>
    <w:p w:rsidR="00DF5294" w:rsidRPr="00DF5294" w:rsidRDefault="00DF5294" w:rsidP="00DF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lang w:eastAsia="cs-CZ"/>
        </w:rPr>
      </w:pPr>
      <w:r>
        <w:rPr>
          <w:rFonts w:ascii="Times New Roman" w:eastAsia="Times New Roman" w:hAnsi="Times New Roman" w:cs="Times New Roman"/>
          <w:b/>
          <w:sz w:val="32"/>
          <w:szCs w:val="32"/>
          <w:lang w:eastAsia="cs-CZ"/>
        </w:rPr>
        <w:t>9</w:t>
      </w:r>
      <w:r w:rsidR="008F31BC" w:rsidRPr="00863002">
        <w:rPr>
          <w:rFonts w:ascii="Times New Roman" w:eastAsia="Times New Roman" w:hAnsi="Times New Roman" w:cs="Times New Roman"/>
          <w:b/>
          <w:sz w:val="32"/>
          <w:szCs w:val="32"/>
          <w:lang w:eastAsia="cs-CZ"/>
        </w:rPr>
        <w:t>. Přednáška</w:t>
      </w:r>
    </w:p>
    <w:p w:rsidR="00DF5294" w:rsidRPr="00DF5294" w:rsidRDefault="00DF5294" w:rsidP="00DF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cs-CZ"/>
        </w:rPr>
      </w:pPr>
      <w:r w:rsidRPr="00DF5294">
        <w:rPr>
          <w:rFonts w:ascii="Times New Roman" w:eastAsia="Times New Roman" w:hAnsi="Times New Roman" w:cs="Times New Roman"/>
          <w:b/>
          <w:sz w:val="28"/>
          <w:szCs w:val="28"/>
          <w:lang w:eastAsia="cs-CZ"/>
        </w:rPr>
        <w:t xml:space="preserve">Rozpojování pomocí neexplosivních nábojek Green </w:t>
      </w:r>
      <w:proofErr w:type="spellStart"/>
      <w:r w:rsidRPr="00DF5294">
        <w:rPr>
          <w:rFonts w:ascii="Times New Roman" w:eastAsia="Times New Roman" w:hAnsi="Times New Roman" w:cs="Times New Roman"/>
          <w:b/>
          <w:sz w:val="28"/>
          <w:szCs w:val="28"/>
          <w:lang w:eastAsia="cs-CZ"/>
        </w:rPr>
        <w:t>Break</w:t>
      </w:r>
      <w:proofErr w:type="spellEnd"/>
      <w:r w:rsidRPr="00DF5294">
        <w:rPr>
          <w:rFonts w:ascii="Times New Roman" w:eastAsia="Times New Roman" w:hAnsi="Times New Roman" w:cs="Times New Roman"/>
          <w:b/>
          <w:sz w:val="28"/>
          <w:szCs w:val="28"/>
          <w:lang w:eastAsia="cs-CZ"/>
        </w:rPr>
        <w:t xml:space="preserve"> Technology (GBT) – Technologie tlakového rozpojování materiálů</w:t>
      </w:r>
    </w:p>
    <w:p w:rsidR="00DF5294" w:rsidRDefault="00DF5294" w:rsidP="00DF5294">
      <w:pPr>
        <w:rPr>
          <w:rFonts w:ascii="Times New Roman" w:hAnsi="Times New Roman" w:cs="Times New Roman"/>
          <w:sz w:val="24"/>
          <w:szCs w:val="24"/>
        </w:rPr>
      </w:pP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Princip rozpojování pomocí komerčních výbušnin</w:t>
      </w:r>
    </w:p>
    <w:p w:rsidR="00DF5294" w:rsidRPr="00DF5294" w:rsidRDefault="00DF5294" w:rsidP="00DF5294">
      <w:pPr>
        <w:ind w:firstLine="708"/>
        <w:rPr>
          <w:rFonts w:ascii="Times New Roman" w:hAnsi="Times New Roman" w:cs="Times New Roman"/>
          <w:sz w:val="24"/>
          <w:szCs w:val="24"/>
        </w:rPr>
      </w:pPr>
      <w:r w:rsidRPr="00DF5294">
        <w:rPr>
          <w:rFonts w:ascii="Times New Roman" w:hAnsi="Times New Roman" w:cs="Times New Roman"/>
          <w:sz w:val="24"/>
          <w:szCs w:val="24"/>
        </w:rPr>
        <w:t>Deformační tlak, vzniklý výbuchem nálože, vyvolává napěťové vlny v rozpojovaném materiálu. Na volné ploše, díky rozdílné akustické impedanci, se vlny štěpí a odráží. Proto dojde k odštěpování materiálu od volné plochy směrem do hloubky překonáním jeho tahové pevnosti a následně vzniká výtrž.</w:t>
      </w:r>
    </w:p>
    <w:p w:rsidR="00DF5294" w:rsidRPr="00DF5294" w:rsidRDefault="00DF5294" w:rsidP="00DF5294">
      <w:pPr>
        <w:rPr>
          <w:rFonts w:ascii="Times New Roman" w:hAnsi="Times New Roman" w:cs="Times New Roman"/>
          <w:sz w:val="24"/>
          <w:szCs w:val="24"/>
        </w:rPr>
      </w:pP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Princip rozpojováním pomocí nábojek GBT</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t xml:space="preserve">Principem funkce nábojek GBT při rozpojování, je výlučně tlakové působení plynných </w:t>
      </w:r>
      <w:proofErr w:type="spellStart"/>
      <w:r w:rsidRPr="00DF5294">
        <w:rPr>
          <w:rFonts w:ascii="Times New Roman" w:hAnsi="Times New Roman" w:cs="Times New Roman"/>
          <w:sz w:val="24"/>
          <w:szCs w:val="24"/>
        </w:rPr>
        <w:t>povýbuchových</w:t>
      </w:r>
      <w:proofErr w:type="spellEnd"/>
      <w:r w:rsidRPr="00DF5294">
        <w:rPr>
          <w:rFonts w:ascii="Times New Roman" w:hAnsi="Times New Roman" w:cs="Times New Roman"/>
          <w:sz w:val="24"/>
          <w:szCs w:val="24"/>
        </w:rPr>
        <w:t xml:space="preserve"> zplodin na stěny vrtu. Rychlost chemické přeměny při deflagraci nábojek GBT je charakteristická pro výbuchové hoření. Při rozpojování nevzniká prakticky žádná tlaková vlna, seismické účinky rozpojování na okolí jsou výrazně nižší (až 100 krát).</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t>Tlakové projevy v místě uložení nábojek GBT jsou rovněž výrazně nižší (až 1000 krát). Z toho důvodu:</w:t>
      </w:r>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zcela chybí oblast podrcení horniny;</w:t>
      </w:r>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rozlet rozpojovaného materiálu je vyloučen.</w:t>
      </w:r>
    </w:p>
    <w:p w:rsidR="00DF5294" w:rsidRPr="00DF5294" w:rsidRDefault="00DF5294" w:rsidP="00DF5294">
      <w:pPr>
        <w:rPr>
          <w:rFonts w:ascii="Times New Roman" w:hAnsi="Times New Roman" w:cs="Times New Roman"/>
          <w:sz w:val="24"/>
          <w:szCs w:val="24"/>
        </w:rPr>
      </w:pPr>
    </w:p>
    <w:p w:rsidR="00DF5294" w:rsidRDefault="00DF5294" w:rsidP="00DF5294">
      <w:pPr>
        <w:spacing w:after="0" w:line="240" w:lineRule="auto"/>
        <w:jc w:val="both"/>
        <w:rPr>
          <w:rFonts w:ascii="Times New Roman" w:eastAsia="Times New Roman" w:hAnsi="Times New Roman" w:cs="Times New Roman"/>
          <w:b/>
          <w:sz w:val="28"/>
          <w:szCs w:val="28"/>
          <w:lang w:eastAsia="cs-CZ"/>
        </w:rPr>
      </w:pPr>
      <w:r w:rsidRPr="00DF5294">
        <w:rPr>
          <w:rFonts w:ascii="Times New Roman" w:eastAsia="Times New Roman" w:hAnsi="Times New Roman" w:cs="Times New Roman"/>
          <w:b/>
          <w:sz w:val="28"/>
          <w:szCs w:val="28"/>
          <w:lang w:eastAsia="cs-CZ"/>
        </w:rPr>
        <w:t>9.1 Prostředky GB Technologie</w:t>
      </w:r>
    </w:p>
    <w:p w:rsidR="00DF5294" w:rsidRPr="00DF5294" w:rsidRDefault="00DF5294" w:rsidP="00DF5294">
      <w:pPr>
        <w:spacing w:after="0" w:line="240" w:lineRule="auto"/>
        <w:jc w:val="both"/>
        <w:rPr>
          <w:rFonts w:ascii="Times New Roman" w:eastAsia="Times New Roman" w:hAnsi="Times New Roman" w:cs="Times New Roman"/>
          <w:b/>
          <w:sz w:val="28"/>
          <w:szCs w:val="28"/>
          <w:lang w:eastAsia="cs-CZ"/>
        </w:rPr>
      </w:pPr>
    </w:p>
    <w:p w:rsidR="00DF5294" w:rsidRPr="00DF5294" w:rsidRDefault="00DF5294" w:rsidP="00DF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DF5294">
        <w:rPr>
          <w:rFonts w:ascii="Times New Roman" w:eastAsia="Times New Roman" w:hAnsi="Times New Roman" w:cs="Times New Roman"/>
          <w:b/>
          <w:sz w:val="24"/>
          <w:szCs w:val="24"/>
          <w:lang w:eastAsia="cs-CZ"/>
        </w:rPr>
        <w:t>9.1.1 Výbušniny</w:t>
      </w:r>
    </w:p>
    <w:p w:rsid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r>
    </w:p>
    <w:p w:rsidR="00DF5294" w:rsidRPr="00DF5294" w:rsidRDefault="00DF5294" w:rsidP="00DF5294">
      <w:pPr>
        <w:ind w:firstLine="708"/>
        <w:rPr>
          <w:rFonts w:ascii="Times New Roman" w:hAnsi="Times New Roman" w:cs="Times New Roman"/>
          <w:sz w:val="24"/>
          <w:szCs w:val="24"/>
        </w:rPr>
      </w:pPr>
      <w:r w:rsidRPr="00DF5294">
        <w:rPr>
          <w:rFonts w:ascii="Times New Roman" w:hAnsi="Times New Roman" w:cs="Times New Roman"/>
          <w:sz w:val="24"/>
          <w:szCs w:val="24"/>
        </w:rPr>
        <w:t xml:space="preserve">Náložky této technologie – označované jako nábojky GBT – jsou pyrotechnickým složením, tzv. </w:t>
      </w:r>
      <w:r w:rsidRPr="00F54FA3">
        <w:rPr>
          <w:rFonts w:ascii="Times New Roman" w:hAnsi="Times New Roman" w:cs="Times New Roman"/>
          <w:b/>
          <w:sz w:val="24"/>
          <w:szCs w:val="24"/>
        </w:rPr>
        <w:t>„předměty pyrotechnické pro technické účely“.</w:t>
      </w:r>
      <w:r w:rsidRPr="00DF5294">
        <w:rPr>
          <w:rFonts w:ascii="Times New Roman" w:hAnsi="Times New Roman" w:cs="Times New Roman"/>
          <w:sz w:val="24"/>
          <w:szCs w:val="24"/>
        </w:rPr>
        <w:t xml:space="preserve"> Parametry nábojek GBT – Tab. 9.1, spojování nábojek GBT – obr. 9.1.</w:t>
      </w:r>
    </w:p>
    <w:p w:rsidR="00DF5294" w:rsidRPr="00DF5294" w:rsidRDefault="00DF5294" w:rsidP="00DF5294">
      <w:pPr>
        <w:rPr>
          <w:rFonts w:ascii="Times New Roman" w:hAnsi="Times New Roman" w:cs="Times New Roman"/>
          <w:sz w:val="24"/>
          <w:szCs w:val="24"/>
        </w:rPr>
      </w:pPr>
      <w:r w:rsidRPr="00DF5294">
        <w:rPr>
          <w:noProof/>
          <w:lang w:eastAsia="cs-CZ"/>
        </w:rPr>
        <w:lastRenderedPageBreak/>
        <w:drawing>
          <wp:inline distT="0" distB="0" distL="0" distR="0" wp14:anchorId="3DF51864" wp14:editId="7EB58133">
            <wp:extent cx="3665552" cy="258116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381" t="21214" r="15470" b="41439"/>
                    <a:stretch/>
                  </pic:blipFill>
                  <pic:spPr bwMode="auto">
                    <a:xfrm>
                      <a:off x="0" y="0"/>
                      <a:ext cx="3668083" cy="2582945"/>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Obr. 9.1</w:t>
      </w:r>
    </w:p>
    <w:p w:rsidR="00DF5294" w:rsidRDefault="00DF5294" w:rsidP="00DF5294">
      <w:pPr>
        <w:rPr>
          <w:rFonts w:ascii="Times New Roman" w:hAnsi="Times New Roman" w:cs="Times New Roman"/>
          <w:sz w:val="24"/>
          <w:szCs w:val="24"/>
        </w:rPr>
      </w:pPr>
      <w:proofErr w:type="spellStart"/>
      <w:r w:rsidRPr="00DF5294">
        <w:rPr>
          <w:rFonts w:ascii="Times New Roman" w:hAnsi="Times New Roman" w:cs="Times New Roman"/>
          <w:sz w:val="24"/>
          <w:szCs w:val="24"/>
        </w:rPr>
        <w:t>Tab</w:t>
      </w:r>
      <w:proofErr w:type="spellEnd"/>
      <w:r w:rsidRPr="00DF5294">
        <w:rPr>
          <w:rFonts w:ascii="Times New Roman" w:hAnsi="Times New Roman" w:cs="Times New Roman"/>
          <w:sz w:val="24"/>
          <w:szCs w:val="24"/>
        </w:rPr>
        <w:t xml:space="preserve"> 9.1</w:t>
      </w:r>
    </w:p>
    <w:p w:rsidR="00DF5294" w:rsidRPr="00DF5294" w:rsidRDefault="00DF5294" w:rsidP="00DF5294">
      <w:pPr>
        <w:rPr>
          <w:rFonts w:ascii="Times New Roman" w:hAnsi="Times New Roman" w:cs="Times New Roman"/>
          <w:sz w:val="24"/>
          <w:szCs w:val="24"/>
        </w:rPr>
      </w:pPr>
      <w:r>
        <w:rPr>
          <w:noProof/>
          <w:lang w:eastAsia="cs-CZ"/>
        </w:rPr>
        <w:drawing>
          <wp:inline distT="0" distB="0" distL="0" distR="0" wp14:anchorId="75358BDB" wp14:editId="4D0842E2">
            <wp:extent cx="2806811" cy="3407288"/>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951" t="18121" r="32044" b="11949"/>
                    <a:stretch/>
                  </pic:blipFill>
                  <pic:spPr bwMode="auto">
                    <a:xfrm>
                      <a:off x="0" y="0"/>
                      <a:ext cx="2816047" cy="3418500"/>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t xml:space="preserve">Podle umístění a činnosti ve vývrtové náloži se nábojka GBT rozlišuje na </w:t>
      </w:r>
      <w:r w:rsidRPr="00F54FA3">
        <w:rPr>
          <w:rFonts w:ascii="Times New Roman" w:hAnsi="Times New Roman" w:cs="Times New Roman"/>
          <w:b/>
          <w:sz w:val="24"/>
          <w:szCs w:val="24"/>
        </w:rPr>
        <w:t>iniciační</w:t>
      </w:r>
      <w:r w:rsidRPr="00DF5294">
        <w:rPr>
          <w:rFonts w:ascii="Times New Roman" w:hAnsi="Times New Roman" w:cs="Times New Roman"/>
          <w:sz w:val="24"/>
          <w:szCs w:val="24"/>
        </w:rPr>
        <w:t xml:space="preserve"> a </w:t>
      </w:r>
      <w:r w:rsidRPr="00F54FA3">
        <w:rPr>
          <w:rFonts w:ascii="Times New Roman" w:hAnsi="Times New Roman" w:cs="Times New Roman"/>
          <w:b/>
          <w:sz w:val="24"/>
          <w:szCs w:val="24"/>
        </w:rPr>
        <w:t>zesilovací</w:t>
      </w:r>
      <w:r w:rsidRPr="00DF5294">
        <w:rPr>
          <w:rFonts w:ascii="Times New Roman" w:hAnsi="Times New Roman" w:cs="Times New Roman"/>
          <w:sz w:val="24"/>
          <w:szCs w:val="24"/>
        </w:rPr>
        <w:t xml:space="preserve">. Rychlost chemické přeměny (rychlost výbuchového hoření) při deflagraci nábojek GBT je jen </w:t>
      </w:r>
      <w:r w:rsidRPr="00F54FA3">
        <w:rPr>
          <w:rFonts w:ascii="Times New Roman" w:hAnsi="Times New Roman" w:cs="Times New Roman"/>
          <w:b/>
          <w:sz w:val="24"/>
          <w:szCs w:val="24"/>
        </w:rPr>
        <w:t>cca 300 m/s</w:t>
      </w:r>
      <w:r w:rsidRPr="00DF5294">
        <w:rPr>
          <w:rFonts w:ascii="Times New Roman" w:hAnsi="Times New Roman" w:cs="Times New Roman"/>
          <w:sz w:val="24"/>
          <w:szCs w:val="24"/>
        </w:rPr>
        <w:t xml:space="preserve">. </w:t>
      </w:r>
    </w:p>
    <w:p w:rsidR="00DF5294" w:rsidRDefault="00DF5294" w:rsidP="00DF5294">
      <w:pPr>
        <w:rPr>
          <w:rFonts w:ascii="Times New Roman" w:hAnsi="Times New Roman" w:cs="Times New Roman"/>
          <w:sz w:val="24"/>
          <w:szCs w:val="24"/>
        </w:rPr>
      </w:pPr>
    </w:p>
    <w:p w:rsidR="00353582" w:rsidRDefault="00353582" w:rsidP="00DF5294">
      <w:pPr>
        <w:rPr>
          <w:rFonts w:ascii="Times New Roman" w:hAnsi="Times New Roman" w:cs="Times New Roman"/>
          <w:sz w:val="24"/>
          <w:szCs w:val="24"/>
        </w:rPr>
      </w:pPr>
    </w:p>
    <w:p w:rsidR="00353582" w:rsidRDefault="00353582" w:rsidP="00DF5294">
      <w:pPr>
        <w:rPr>
          <w:rFonts w:ascii="Times New Roman" w:hAnsi="Times New Roman" w:cs="Times New Roman"/>
          <w:sz w:val="24"/>
          <w:szCs w:val="24"/>
        </w:rPr>
      </w:pPr>
    </w:p>
    <w:p w:rsidR="00353582" w:rsidRPr="00DF5294" w:rsidRDefault="00353582" w:rsidP="00DF5294">
      <w:pPr>
        <w:rPr>
          <w:rFonts w:ascii="Times New Roman" w:hAnsi="Times New Roman" w:cs="Times New Roman"/>
          <w:sz w:val="24"/>
          <w:szCs w:val="24"/>
        </w:rPr>
      </w:pPr>
    </w:p>
    <w:p w:rsidR="00DF5294" w:rsidRDefault="00DF5294" w:rsidP="00DF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DF5294">
        <w:rPr>
          <w:rFonts w:ascii="Times New Roman" w:eastAsia="Times New Roman" w:hAnsi="Times New Roman" w:cs="Times New Roman"/>
          <w:b/>
          <w:sz w:val="24"/>
          <w:szCs w:val="24"/>
          <w:lang w:eastAsia="cs-CZ"/>
        </w:rPr>
        <w:lastRenderedPageBreak/>
        <w:t>9.1.2 Rozněcovadla</w:t>
      </w:r>
    </w:p>
    <w:p w:rsidR="00DF5294" w:rsidRPr="00DF5294" w:rsidRDefault="00DF5294" w:rsidP="00DF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Roznět nálože lze uskutečnit dvěma způsoby:</w:t>
      </w:r>
    </w:p>
    <w:p w:rsidR="00DF5294" w:rsidRPr="00DF5294" w:rsidRDefault="00DF5294" w:rsidP="00CF2693">
      <w:pPr>
        <w:numPr>
          <w:ilvl w:val="0"/>
          <w:numId w:val="3"/>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pomocí palníků nábojek GBT,</w:t>
      </w:r>
    </w:p>
    <w:p w:rsidR="00DF5294" w:rsidRPr="00DF5294" w:rsidRDefault="00DF5294" w:rsidP="00CF2693">
      <w:pPr>
        <w:numPr>
          <w:ilvl w:val="0"/>
          <w:numId w:val="3"/>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 xml:space="preserve">pomocí elektronického iniciačního systému GBTETS (Green </w:t>
      </w:r>
      <w:proofErr w:type="spellStart"/>
      <w:r w:rsidRPr="00DF5294">
        <w:rPr>
          <w:rFonts w:ascii="Times New Roman" w:hAnsi="Times New Roman" w:cs="Times New Roman"/>
          <w:sz w:val="24"/>
          <w:szCs w:val="24"/>
        </w:rPr>
        <w:t>Break</w:t>
      </w:r>
      <w:proofErr w:type="spellEnd"/>
      <w:r w:rsidRPr="00DF5294">
        <w:rPr>
          <w:rFonts w:ascii="Times New Roman" w:hAnsi="Times New Roman" w:cs="Times New Roman"/>
          <w:sz w:val="24"/>
          <w:szCs w:val="24"/>
        </w:rPr>
        <w:t xml:space="preserve"> Technology </w:t>
      </w:r>
      <w:proofErr w:type="spellStart"/>
      <w:r w:rsidRPr="00DF5294">
        <w:rPr>
          <w:rFonts w:ascii="Times New Roman" w:hAnsi="Times New Roman" w:cs="Times New Roman"/>
          <w:sz w:val="24"/>
          <w:szCs w:val="24"/>
        </w:rPr>
        <w:t>Electronic</w:t>
      </w:r>
      <w:proofErr w:type="spellEnd"/>
      <w:r w:rsidRPr="00DF5294">
        <w:rPr>
          <w:rFonts w:ascii="Times New Roman" w:hAnsi="Times New Roman" w:cs="Times New Roman"/>
          <w:sz w:val="24"/>
          <w:szCs w:val="24"/>
        </w:rPr>
        <w:t xml:space="preserve"> Tininy Systém) – není dále uveden – vyžaduje kompaktní zařízení tří samostatných celků (</w:t>
      </w:r>
      <w:proofErr w:type="spellStart"/>
      <w:r w:rsidRPr="00DF5294">
        <w:rPr>
          <w:rFonts w:ascii="Times New Roman" w:hAnsi="Times New Roman" w:cs="Times New Roman"/>
          <w:sz w:val="24"/>
          <w:szCs w:val="24"/>
        </w:rPr>
        <w:t>controller</w:t>
      </w:r>
      <w:proofErr w:type="spellEnd"/>
      <w:r w:rsidRPr="00DF5294">
        <w:rPr>
          <w:rFonts w:ascii="Times New Roman" w:hAnsi="Times New Roman" w:cs="Times New Roman"/>
          <w:sz w:val="24"/>
          <w:szCs w:val="24"/>
        </w:rPr>
        <w:t xml:space="preserve"> + časovací elementy + dobíjecí adaptér na akumulátor).</w:t>
      </w:r>
    </w:p>
    <w:p w:rsidR="00DF5294" w:rsidRPr="00DF5294" w:rsidRDefault="00DF5294" w:rsidP="00DF5294">
      <w:pPr>
        <w:rPr>
          <w:rFonts w:ascii="Times New Roman" w:hAnsi="Times New Roman" w:cs="Times New Roman"/>
          <w:sz w:val="24"/>
          <w:szCs w:val="24"/>
        </w:rPr>
      </w:pP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Parametry elektrických palníků nábojek GBT (ad a)):</w:t>
      </w:r>
    </w:p>
    <w:p w:rsidR="00DF5294" w:rsidRPr="00DF5294" w:rsidRDefault="00DF5294" w:rsidP="00CF2693">
      <w:pPr>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 xml:space="preserve">odpor palníku (paralelní </w:t>
      </w:r>
      <w:proofErr w:type="spellStart"/>
      <w:r w:rsidRPr="00DF5294">
        <w:rPr>
          <w:rFonts w:ascii="Times New Roman" w:hAnsi="Times New Roman" w:cs="Times New Roman"/>
          <w:sz w:val="24"/>
          <w:szCs w:val="24"/>
        </w:rPr>
        <w:t>palníková</w:t>
      </w:r>
      <w:proofErr w:type="spellEnd"/>
      <w:r w:rsidRPr="00DF5294">
        <w:rPr>
          <w:rFonts w:ascii="Times New Roman" w:hAnsi="Times New Roman" w:cs="Times New Roman"/>
          <w:sz w:val="24"/>
          <w:szCs w:val="24"/>
        </w:rPr>
        <w:t xml:space="preserve"> sestava)………………………………...</w:t>
      </w:r>
      <w:proofErr w:type="gramStart"/>
      <w:r w:rsidRPr="00DF5294">
        <w:rPr>
          <w:rFonts w:ascii="Times New Roman" w:hAnsi="Times New Roman" w:cs="Times New Roman"/>
          <w:sz w:val="24"/>
          <w:szCs w:val="24"/>
        </w:rPr>
        <w:t>….0,125</w:t>
      </w:r>
      <w:proofErr w:type="gramEnd"/>
      <w:r w:rsidRPr="00DF5294">
        <w:rPr>
          <w:rFonts w:ascii="Times New Roman" w:hAnsi="Times New Roman" w:cs="Times New Roman"/>
          <w:sz w:val="24"/>
          <w:szCs w:val="24"/>
        </w:rPr>
        <w:t> Ω</w:t>
      </w:r>
    </w:p>
    <w:p w:rsidR="00DF5294" w:rsidRPr="00DF5294" w:rsidRDefault="00DF5294" w:rsidP="00CF2693">
      <w:pPr>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bezpečný proud…………………………………………………….......……</w:t>
      </w:r>
      <w:proofErr w:type="gramStart"/>
      <w:r w:rsidRPr="00DF5294">
        <w:rPr>
          <w:rFonts w:ascii="Times New Roman" w:hAnsi="Times New Roman" w:cs="Times New Roman"/>
          <w:sz w:val="24"/>
          <w:szCs w:val="24"/>
        </w:rPr>
        <w:t>…..1,1</w:t>
      </w:r>
      <w:proofErr w:type="gramEnd"/>
      <w:r w:rsidRPr="00DF5294">
        <w:rPr>
          <w:rFonts w:ascii="Times New Roman" w:hAnsi="Times New Roman" w:cs="Times New Roman"/>
          <w:sz w:val="24"/>
          <w:szCs w:val="24"/>
        </w:rPr>
        <w:t> A</w:t>
      </w:r>
    </w:p>
    <w:p w:rsidR="00DF5294" w:rsidRPr="00DF5294" w:rsidRDefault="00DF5294" w:rsidP="00CF2693">
      <w:pPr>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bezpečný impulz……………………………………………………………</w:t>
      </w:r>
      <w:proofErr w:type="gramStart"/>
      <w:r w:rsidRPr="00DF5294">
        <w:rPr>
          <w:rFonts w:ascii="Times New Roman" w:hAnsi="Times New Roman" w:cs="Times New Roman"/>
          <w:sz w:val="24"/>
          <w:szCs w:val="24"/>
        </w:rPr>
        <w:t>…..50</w:t>
      </w:r>
      <w:proofErr w:type="gramEnd"/>
      <w:r w:rsidRPr="00DF5294">
        <w:rPr>
          <w:rFonts w:ascii="Times New Roman" w:hAnsi="Times New Roman" w:cs="Times New Roman"/>
          <w:sz w:val="24"/>
          <w:szCs w:val="24"/>
        </w:rPr>
        <w:t> </w:t>
      </w:r>
      <w:proofErr w:type="spellStart"/>
      <w:r w:rsidRPr="00DF5294">
        <w:rPr>
          <w:rFonts w:ascii="Times New Roman" w:hAnsi="Times New Roman" w:cs="Times New Roman"/>
          <w:sz w:val="24"/>
          <w:szCs w:val="24"/>
        </w:rPr>
        <w:t>mJ</w:t>
      </w:r>
      <w:proofErr w:type="spellEnd"/>
      <w:r w:rsidRPr="00DF5294">
        <w:rPr>
          <w:rFonts w:ascii="Times New Roman" w:hAnsi="Times New Roman" w:cs="Times New Roman"/>
          <w:sz w:val="24"/>
          <w:szCs w:val="24"/>
        </w:rPr>
        <w:t>/Ω</w:t>
      </w:r>
    </w:p>
    <w:p w:rsidR="00DF5294" w:rsidRPr="00DF5294" w:rsidRDefault="00DF5294" w:rsidP="00CF2693">
      <w:pPr>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zážehový impulz pro spolehlivý roznět……………………..………………</w:t>
      </w:r>
      <w:proofErr w:type="gramStart"/>
      <w:r w:rsidRPr="00DF5294">
        <w:rPr>
          <w:rFonts w:ascii="Times New Roman" w:hAnsi="Times New Roman" w:cs="Times New Roman"/>
          <w:sz w:val="24"/>
          <w:szCs w:val="24"/>
        </w:rPr>
        <w:t>….70</w:t>
      </w:r>
      <w:proofErr w:type="gramEnd"/>
      <w:r w:rsidRPr="00DF5294">
        <w:rPr>
          <w:rFonts w:ascii="Times New Roman" w:hAnsi="Times New Roman" w:cs="Times New Roman"/>
          <w:sz w:val="24"/>
          <w:szCs w:val="24"/>
        </w:rPr>
        <w:t> </w:t>
      </w:r>
      <w:proofErr w:type="spellStart"/>
      <w:r w:rsidRPr="00DF5294">
        <w:rPr>
          <w:rFonts w:ascii="Times New Roman" w:hAnsi="Times New Roman" w:cs="Times New Roman"/>
          <w:sz w:val="24"/>
          <w:szCs w:val="24"/>
        </w:rPr>
        <w:t>mJ</w:t>
      </w:r>
      <w:proofErr w:type="spellEnd"/>
      <w:r w:rsidRPr="00DF5294">
        <w:rPr>
          <w:rFonts w:ascii="Times New Roman" w:hAnsi="Times New Roman" w:cs="Times New Roman"/>
          <w:sz w:val="24"/>
          <w:szCs w:val="24"/>
        </w:rPr>
        <w:t>/Ω</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Každá nábojka obsahuje 2 palníky na PCB, zapojené paralelně.</w:t>
      </w:r>
    </w:p>
    <w:p w:rsidR="00DF5294" w:rsidRPr="00DF5294" w:rsidRDefault="00DF5294" w:rsidP="00DF5294">
      <w:pPr>
        <w:rPr>
          <w:rFonts w:ascii="Times New Roman" w:hAnsi="Times New Roman" w:cs="Times New Roman"/>
          <w:sz w:val="24"/>
          <w:szCs w:val="24"/>
        </w:rPr>
      </w:pPr>
    </w:p>
    <w:p w:rsidR="00DF5294" w:rsidRPr="00DF5294" w:rsidRDefault="00DF5294" w:rsidP="00DF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DF5294">
        <w:rPr>
          <w:rFonts w:ascii="Times New Roman" w:eastAsia="Times New Roman" w:hAnsi="Times New Roman" w:cs="Times New Roman"/>
          <w:b/>
          <w:sz w:val="24"/>
          <w:szCs w:val="24"/>
          <w:lang w:eastAsia="cs-CZ"/>
        </w:rPr>
        <w:t>9.1.3 Roznětnice</w:t>
      </w:r>
    </w:p>
    <w:p w:rsidR="00DF5294" w:rsidRDefault="00DF5294" w:rsidP="00DF5294">
      <w:pPr>
        <w:rPr>
          <w:rFonts w:ascii="Times New Roman" w:hAnsi="Times New Roman" w:cs="Times New Roman"/>
          <w:sz w:val="24"/>
          <w:szCs w:val="24"/>
        </w:rPr>
      </w:pP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Lze použít jakoukoliv roznětnici (kondenzátorovou), která svým výkonem zajistí splnění podmínky.</w:t>
      </w:r>
    </w:p>
    <w:p w:rsidR="00732983" w:rsidRDefault="00732983" w:rsidP="00732983">
      <w:pPr>
        <w:jc w:val="center"/>
        <w:rPr>
          <w:rFonts w:ascii="Times New Roman" w:hAnsi="Times New Roman" w:cs="Times New Roman"/>
          <w:sz w:val="24"/>
          <w:szCs w:val="24"/>
        </w:rPr>
      </w:pPr>
      <w:r>
        <w:rPr>
          <w:rFonts w:ascii="Times New Roman" w:hAnsi="Times New Roman" w:cs="Times New Roman"/>
          <w:sz w:val="24"/>
          <w:szCs w:val="24"/>
        </w:rPr>
        <w:t xml:space="preserve">Energetický impulz roznětnice </w:t>
      </w:r>
      <w:r w:rsidRPr="00732983">
        <w:rPr>
          <w:rFonts w:ascii="Times New Roman" w:hAnsi="Times New Roman" w:cs="Times New Roman"/>
          <w:sz w:val="24"/>
          <w:szCs w:val="24"/>
        </w:rPr>
        <w:t xml:space="preserve">&gt; zážehový impulz </w:t>
      </w:r>
      <w:r>
        <w:rPr>
          <w:rFonts w:ascii="Times New Roman" w:hAnsi="Times New Roman" w:cs="Times New Roman"/>
          <w:sz w:val="24"/>
          <w:szCs w:val="24"/>
        </w:rPr>
        <w:t>(70mJ.</w:t>
      </w:r>
      <w:r>
        <w:rPr>
          <w:rFonts w:ascii="Cambria Math" w:hAnsi="Cambria Math" w:cs="Times New Roman"/>
          <w:sz w:val="24"/>
          <w:szCs w:val="24"/>
        </w:rPr>
        <w:t>Ω</w:t>
      </w:r>
      <w:r w:rsidRPr="00732983">
        <w:rPr>
          <w:rFonts w:ascii="Times New Roman" w:hAnsi="Times New Roman" w:cs="Times New Roman"/>
          <w:sz w:val="24"/>
          <w:szCs w:val="24"/>
          <w:vertAlign w:val="superscript"/>
        </w:rPr>
        <w:t>-1</w:t>
      </w:r>
      <w:r>
        <w:rPr>
          <w:rFonts w:ascii="Times New Roman" w:hAnsi="Times New Roman" w:cs="Times New Roman"/>
          <w:sz w:val="24"/>
          <w:szCs w:val="24"/>
        </w:rPr>
        <w:t>)</w:t>
      </w:r>
    </w:p>
    <w:p w:rsidR="00DF5294" w:rsidRDefault="00732983" w:rsidP="00732983">
      <w:pPr>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L</w:t>
      </w:r>
      <w:r w:rsidRPr="00732983">
        <w:rPr>
          <w:rFonts w:ascii="Times New Roman" w:hAnsi="Times New Roman" w:cs="Times New Roman"/>
          <w:sz w:val="24"/>
          <w:szCs w:val="24"/>
          <w:vertAlign w:val="subscript"/>
        </w:rPr>
        <w:t>z</w:t>
      </w:r>
      <w:proofErr w:type="spellEnd"/>
      <w:r>
        <w:rPr>
          <w:rFonts w:ascii="Times New Roman" w:hAnsi="Times New Roman" w:cs="Times New Roman"/>
          <w:sz w:val="24"/>
          <w:szCs w:val="24"/>
        </w:rPr>
        <w:t xml:space="preserve"> </w:t>
      </w:r>
      <w:r w:rsidRPr="007E2909">
        <w:rPr>
          <w:rFonts w:ascii="Times New Roman" w:hAnsi="Times New Roman" w:cs="Times New Roman"/>
          <w:sz w:val="24"/>
          <w:szCs w:val="24"/>
        </w:rPr>
        <w:t>&gt;</w:t>
      </w:r>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732983">
        <w:rPr>
          <w:rFonts w:ascii="Times New Roman" w:hAnsi="Times New Roman" w:cs="Times New Roman"/>
          <w:sz w:val="24"/>
          <w:szCs w:val="24"/>
          <w:vertAlign w:val="subscript"/>
        </w:rPr>
        <w:t>zaktivační</w:t>
      </w:r>
      <w:proofErr w:type="spellEnd"/>
    </w:p>
    <w:p w:rsidR="00732983" w:rsidRPr="00CF2693" w:rsidRDefault="00CF2693" w:rsidP="00CF2693">
      <w:pPr>
        <w:jc w:val="right"/>
        <w:rPr>
          <w:rFonts w:ascii="Times New Roman" w:hAnsi="Times New Roman" w:cs="Times New Roman"/>
          <w:sz w:val="24"/>
          <w:szCs w:val="24"/>
        </w:rPr>
      </w:pPr>
      <w:r w:rsidRPr="00CF2693">
        <w:rPr>
          <w:rFonts w:ascii="Times New Roman" w:hAnsi="Times New Roman" w:cs="Times New Roman"/>
          <w:sz w:val="24"/>
          <w:szCs w:val="24"/>
        </w:rPr>
        <w:t>(9.1)</w:t>
      </w:r>
    </w:p>
    <w:p w:rsidR="00DF5294" w:rsidRPr="00DF5294" w:rsidRDefault="00DF5294" w:rsidP="00DF5294">
      <w:pPr>
        <w:rPr>
          <w:rFonts w:ascii="Times New Roman" w:hAnsi="Times New Roman" w:cs="Times New Roman"/>
          <w:sz w:val="24"/>
          <w:szCs w:val="24"/>
        </w:rPr>
      </w:pPr>
    </w:p>
    <w:p w:rsidR="00DF5294" w:rsidRPr="00DF5294" w:rsidRDefault="00DF5294" w:rsidP="00DF5294">
      <w:pPr>
        <w:spacing w:after="0" w:line="240" w:lineRule="auto"/>
        <w:jc w:val="both"/>
        <w:rPr>
          <w:rFonts w:ascii="Times New Roman" w:eastAsia="Times New Roman" w:hAnsi="Times New Roman" w:cs="Times New Roman"/>
          <w:b/>
          <w:sz w:val="28"/>
          <w:szCs w:val="28"/>
          <w:lang w:eastAsia="cs-CZ"/>
        </w:rPr>
      </w:pPr>
      <w:r w:rsidRPr="00DF5294">
        <w:rPr>
          <w:rFonts w:ascii="Times New Roman" w:eastAsia="Times New Roman" w:hAnsi="Times New Roman" w:cs="Times New Roman"/>
          <w:b/>
          <w:sz w:val="28"/>
          <w:szCs w:val="28"/>
          <w:lang w:eastAsia="cs-CZ"/>
        </w:rPr>
        <w:t>9.2 Geometrické parametry náložných prostorů</w:t>
      </w:r>
    </w:p>
    <w:p w:rsidR="00DF5294" w:rsidRDefault="00DF5294" w:rsidP="00DF5294">
      <w:pPr>
        <w:rPr>
          <w:rFonts w:ascii="Times New Roman" w:hAnsi="Times New Roman" w:cs="Times New Roman"/>
          <w:sz w:val="24"/>
          <w:szCs w:val="24"/>
        </w:rPr>
      </w:pP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 xml:space="preserve">Vzhledem k mechanizmu rozpojování (pouze tlak plynných </w:t>
      </w:r>
      <w:proofErr w:type="spellStart"/>
      <w:r w:rsidRPr="00DF5294">
        <w:rPr>
          <w:rFonts w:ascii="Times New Roman" w:hAnsi="Times New Roman" w:cs="Times New Roman"/>
          <w:sz w:val="24"/>
          <w:szCs w:val="24"/>
        </w:rPr>
        <w:t>povýbuchových</w:t>
      </w:r>
      <w:proofErr w:type="spellEnd"/>
      <w:r w:rsidRPr="00DF5294">
        <w:rPr>
          <w:rFonts w:ascii="Times New Roman" w:hAnsi="Times New Roman" w:cs="Times New Roman"/>
          <w:sz w:val="24"/>
          <w:szCs w:val="24"/>
        </w:rPr>
        <w:t xml:space="preserve"> zplodin) není rozpojování pomocí příložných náloží nábojek GBT </w:t>
      </w:r>
      <w:proofErr w:type="spellStart"/>
      <w:r w:rsidRPr="00DF5294">
        <w:rPr>
          <w:rFonts w:ascii="Times New Roman" w:hAnsi="Times New Roman" w:cs="Times New Roman"/>
          <w:sz w:val="24"/>
          <w:szCs w:val="24"/>
        </w:rPr>
        <w:t>realné</w:t>
      </w:r>
      <w:proofErr w:type="spellEnd"/>
      <w:r w:rsidRPr="00DF5294">
        <w:rPr>
          <w:rFonts w:ascii="Times New Roman" w:hAnsi="Times New Roman" w:cs="Times New Roman"/>
          <w:sz w:val="24"/>
          <w:szCs w:val="24"/>
        </w:rPr>
        <w:t>.</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Průměry, hloubky a rozmístění vývrtů závisí na velikosti GBT nábojek. Jejich velikost ovlivňují:</w:t>
      </w:r>
    </w:p>
    <w:p w:rsidR="00DF5294" w:rsidRPr="00DF5294" w:rsidRDefault="00DF5294" w:rsidP="00CF2693">
      <w:pPr>
        <w:numPr>
          <w:ilvl w:val="0"/>
          <w:numId w:val="5"/>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druh rozpojovaného materiálu (především pevnost),</w:t>
      </w:r>
    </w:p>
    <w:p w:rsidR="00DF5294" w:rsidRPr="00DF5294" w:rsidRDefault="00DF5294" w:rsidP="00CF2693">
      <w:pPr>
        <w:numPr>
          <w:ilvl w:val="0"/>
          <w:numId w:val="5"/>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homogenita rozpojovaného materiálu,</w:t>
      </w:r>
    </w:p>
    <w:p w:rsidR="00DF5294" w:rsidRPr="00DF5294" w:rsidRDefault="00DF5294" w:rsidP="00CF2693">
      <w:pPr>
        <w:numPr>
          <w:ilvl w:val="0"/>
          <w:numId w:val="5"/>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ucpávka a její účinnost.</w:t>
      </w:r>
    </w:p>
    <w:p w:rsidR="00DF5294" w:rsidRDefault="00DF5294" w:rsidP="00DF5294">
      <w:pPr>
        <w:rPr>
          <w:rFonts w:ascii="Times New Roman" w:hAnsi="Times New Roman" w:cs="Times New Roman"/>
          <w:sz w:val="24"/>
          <w:szCs w:val="24"/>
        </w:rPr>
      </w:pPr>
    </w:p>
    <w:p w:rsidR="00353582" w:rsidRDefault="00353582" w:rsidP="00DF5294">
      <w:pPr>
        <w:rPr>
          <w:rFonts w:ascii="Times New Roman" w:hAnsi="Times New Roman" w:cs="Times New Roman"/>
          <w:sz w:val="24"/>
          <w:szCs w:val="24"/>
        </w:rPr>
      </w:pPr>
    </w:p>
    <w:p w:rsidR="00353582" w:rsidRDefault="00353582" w:rsidP="00DF5294">
      <w:pPr>
        <w:rPr>
          <w:rFonts w:ascii="Times New Roman" w:hAnsi="Times New Roman" w:cs="Times New Roman"/>
          <w:sz w:val="24"/>
          <w:szCs w:val="24"/>
        </w:rPr>
      </w:pPr>
    </w:p>
    <w:p w:rsidR="00DF5294" w:rsidRPr="00DF5294" w:rsidRDefault="00DF5294" w:rsidP="00DF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DF5294">
        <w:rPr>
          <w:rFonts w:ascii="Times New Roman" w:eastAsia="Times New Roman" w:hAnsi="Times New Roman" w:cs="Times New Roman"/>
          <w:b/>
          <w:sz w:val="24"/>
          <w:szCs w:val="24"/>
          <w:lang w:eastAsia="cs-CZ"/>
        </w:rPr>
        <w:lastRenderedPageBreak/>
        <w:t>9.2.1 Doporučené průměry vývrtů k průměru nábojek GBT</w:t>
      </w:r>
    </w:p>
    <w:p w:rsidR="00DF5294" w:rsidRPr="00DF5294" w:rsidRDefault="00DF5294" w:rsidP="00DF5294">
      <w:pPr>
        <w:rPr>
          <w:rFonts w:ascii="Times New Roman" w:hAnsi="Times New Roman" w:cs="Times New Roman"/>
          <w:sz w:val="24"/>
          <w:szCs w:val="24"/>
        </w:rPr>
      </w:pPr>
      <w:proofErr w:type="spellStart"/>
      <w:r w:rsidRPr="00DF5294">
        <w:rPr>
          <w:rFonts w:ascii="Times New Roman" w:hAnsi="Times New Roman" w:cs="Times New Roman"/>
          <w:sz w:val="24"/>
          <w:szCs w:val="24"/>
        </w:rPr>
        <w:t>Tab</w:t>
      </w:r>
      <w:proofErr w:type="spellEnd"/>
      <w:r w:rsidRPr="00DF5294">
        <w:rPr>
          <w:rFonts w:ascii="Times New Roman" w:hAnsi="Times New Roman" w:cs="Times New Roman"/>
          <w:sz w:val="24"/>
          <w:szCs w:val="24"/>
        </w:rPr>
        <w:t xml:space="preserve"> 9.2</w:t>
      </w:r>
    </w:p>
    <w:tbl>
      <w:tblPr>
        <w:tblW w:w="4157" w:type="dxa"/>
        <w:jc w:val="center"/>
        <w:tblInd w:w="53" w:type="dxa"/>
        <w:tblCellMar>
          <w:left w:w="70" w:type="dxa"/>
          <w:right w:w="70" w:type="dxa"/>
        </w:tblCellMar>
        <w:tblLook w:val="0000" w:firstRow="0" w:lastRow="0" w:firstColumn="0" w:lastColumn="0" w:noHBand="0" w:noVBand="0"/>
      </w:tblPr>
      <w:tblGrid>
        <w:gridCol w:w="2177"/>
        <w:gridCol w:w="1980"/>
      </w:tblGrid>
      <w:tr w:rsidR="00DF5294" w:rsidRPr="00DF5294" w:rsidTr="00E47C6A">
        <w:trPr>
          <w:trHeight w:val="255"/>
          <w:jc w:val="center"/>
        </w:trPr>
        <w:tc>
          <w:tcPr>
            <w:tcW w:w="2177" w:type="dxa"/>
            <w:tcBorders>
              <w:top w:val="single" w:sz="4" w:space="0" w:color="auto"/>
              <w:left w:val="single" w:sz="4" w:space="0" w:color="auto"/>
              <w:bottom w:val="nil"/>
              <w:right w:val="nil"/>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Průměr nábojky GBT</w:t>
            </w:r>
          </w:p>
        </w:tc>
        <w:tc>
          <w:tcPr>
            <w:tcW w:w="1980" w:type="dxa"/>
            <w:tcBorders>
              <w:top w:val="single" w:sz="4" w:space="0" w:color="auto"/>
              <w:left w:val="single" w:sz="4" w:space="0" w:color="auto"/>
              <w:bottom w:val="nil"/>
              <w:right w:val="single" w:sz="4" w:space="0" w:color="auto"/>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Průměr vývrtu</w:t>
            </w:r>
          </w:p>
        </w:tc>
      </w:tr>
      <w:tr w:rsidR="00DF5294" w:rsidRPr="00DF5294" w:rsidTr="00E47C6A">
        <w:trPr>
          <w:trHeight w:val="255"/>
          <w:jc w:val="center"/>
        </w:trPr>
        <w:tc>
          <w:tcPr>
            <w:tcW w:w="2177" w:type="dxa"/>
            <w:tcBorders>
              <w:top w:val="nil"/>
              <w:left w:val="single" w:sz="4" w:space="0" w:color="auto"/>
              <w:bottom w:val="single" w:sz="4" w:space="0" w:color="auto"/>
              <w:right w:val="nil"/>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[mm]</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[mm]</w:t>
            </w:r>
          </w:p>
        </w:tc>
      </w:tr>
      <w:tr w:rsidR="00DF5294" w:rsidRPr="00DF5294" w:rsidTr="00E47C6A">
        <w:trPr>
          <w:trHeight w:val="255"/>
          <w:jc w:val="center"/>
        </w:trPr>
        <w:tc>
          <w:tcPr>
            <w:tcW w:w="2177" w:type="dxa"/>
            <w:tcBorders>
              <w:top w:val="nil"/>
              <w:left w:val="single" w:sz="4" w:space="0" w:color="auto"/>
              <w:bottom w:val="nil"/>
              <w:right w:val="nil"/>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18</w:t>
            </w:r>
          </w:p>
        </w:tc>
        <w:tc>
          <w:tcPr>
            <w:tcW w:w="1980" w:type="dxa"/>
            <w:tcBorders>
              <w:top w:val="nil"/>
              <w:left w:val="single" w:sz="4" w:space="0" w:color="auto"/>
              <w:bottom w:val="nil"/>
              <w:right w:val="single" w:sz="4" w:space="0" w:color="auto"/>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20 až 24</w:t>
            </w:r>
          </w:p>
        </w:tc>
      </w:tr>
      <w:tr w:rsidR="00DF5294" w:rsidRPr="00DF5294" w:rsidTr="00E47C6A">
        <w:trPr>
          <w:trHeight w:val="255"/>
          <w:jc w:val="center"/>
        </w:trPr>
        <w:tc>
          <w:tcPr>
            <w:tcW w:w="2177" w:type="dxa"/>
            <w:tcBorders>
              <w:top w:val="nil"/>
              <w:left w:val="single" w:sz="4" w:space="0" w:color="auto"/>
              <w:bottom w:val="nil"/>
              <w:right w:val="nil"/>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28</w:t>
            </w:r>
          </w:p>
        </w:tc>
        <w:tc>
          <w:tcPr>
            <w:tcW w:w="1980" w:type="dxa"/>
            <w:tcBorders>
              <w:top w:val="nil"/>
              <w:left w:val="single" w:sz="4" w:space="0" w:color="auto"/>
              <w:bottom w:val="nil"/>
              <w:right w:val="single" w:sz="4" w:space="0" w:color="auto"/>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30 až 34</w:t>
            </w:r>
          </w:p>
        </w:tc>
      </w:tr>
      <w:tr w:rsidR="00DF5294" w:rsidRPr="00DF5294" w:rsidTr="00E47C6A">
        <w:trPr>
          <w:trHeight w:val="255"/>
          <w:jc w:val="center"/>
        </w:trPr>
        <w:tc>
          <w:tcPr>
            <w:tcW w:w="2177" w:type="dxa"/>
            <w:tcBorders>
              <w:top w:val="nil"/>
              <w:left w:val="single" w:sz="4" w:space="0" w:color="auto"/>
              <w:bottom w:val="nil"/>
              <w:right w:val="nil"/>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34</w:t>
            </w:r>
          </w:p>
        </w:tc>
        <w:tc>
          <w:tcPr>
            <w:tcW w:w="1980" w:type="dxa"/>
            <w:tcBorders>
              <w:top w:val="nil"/>
              <w:left w:val="single" w:sz="4" w:space="0" w:color="auto"/>
              <w:bottom w:val="nil"/>
              <w:right w:val="single" w:sz="4" w:space="0" w:color="auto"/>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36 až 38</w:t>
            </w:r>
          </w:p>
        </w:tc>
      </w:tr>
      <w:tr w:rsidR="00DF5294" w:rsidRPr="00DF5294" w:rsidTr="00E47C6A">
        <w:trPr>
          <w:trHeight w:val="255"/>
          <w:jc w:val="center"/>
        </w:trPr>
        <w:tc>
          <w:tcPr>
            <w:tcW w:w="2177" w:type="dxa"/>
            <w:tcBorders>
              <w:top w:val="nil"/>
              <w:left w:val="single" w:sz="4" w:space="0" w:color="auto"/>
              <w:bottom w:val="single" w:sz="4" w:space="0" w:color="auto"/>
              <w:right w:val="nil"/>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60</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DF5294" w:rsidRPr="00DF5294" w:rsidRDefault="00DF5294" w:rsidP="00E47C6A">
            <w:pPr>
              <w:jc w:val="center"/>
              <w:rPr>
                <w:rFonts w:ascii="Times New Roman" w:hAnsi="Times New Roman" w:cs="Times New Roman"/>
                <w:sz w:val="24"/>
                <w:szCs w:val="24"/>
              </w:rPr>
            </w:pPr>
            <w:r w:rsidRPr="00DF5294">
              <w:rPr>
                <w:rFonts w:ascii="Times New Roman" w:hAnsi="Times New Roman" w:cs="Times New Roman"/>
                <w:sz w:val="24"/>
                <w:szCs w:val="24"/>
              </w:rPr>
              <w:t>64 až 70</w:t>
            </w:r>
          </w:p>
        </w:tc>
      </w:tr>
    </w:tbl>
    <w:p w:rsidR="00DF5294" w:rsidRPr="00DF5294" w:rsidRDefault="00DF5294" w:rsidP="00DF5294">
      <w:pPr>
        <w:rPr>
          <w:rFonts w:ascii="Times New Roman" w:hAnsi="Times New Roman" w:cs="Times New Roman"/>
          <w:sz w:val="24"/>
          <w:szCs w:val="24"/>
        </w:rPr>
      </w:pPr>
    </w:p>
    <w:p w:rsidR="00DF5294" w:rsidRPr="00DF5294" w:rsidRDefault="00DF5294" w:rsidP="00DF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DF5294">
        <w:rPr>
          <w:rFonts w:ascii="Times New Roman" w:eastAsia="Times New Roman" w:hAnsi="Times New Roman" w:cs="Times New Roman"/>
          <w:b/>
          <w:sz w:val="24"/>
          <w:szCs w:val="24"/>
          <w:lang w:eastAsia="cs-CZ"/>
        </w:rPr>
        <w:t>9.2.2 Ucpávka – utěsňování vrtů</w:t>
      </w:r>
    </w:p>
    <w:p w:rsidR="00DF5294" w:rsidRDefault="00DF5294" w:rsidP="00DF5294">
      <w:pPr>
        <w:rPr>
          <w:rFonts w:ascii="Times New Roman" w:hAnsi="Times New Roman" w:cs="Times New Roman"/>
          <w:sz w:val="24"/>
          <w:szCs w:val="24"/>
        </w:rPr>
      </w:pPr>
    </w:p>
    <w:p w:rsidR="00DF5294" w:rsidRPr="00353582"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 xml:space="preserve">Bez </w:t>
      </w:r>
      <w:r w:rsidRPr="00353582">
        <w:rPr>
          <w:rFonts w:ascii="Times New Roman" w:hAnsi="Times New Roman" w:cs="Times New Roman"/>
          <w:sz w:val="24"/>
          <w:szCs w:val="24"/>
        </w:rPr>
        <w:t>utěsnění vrtů jsou nábojky GBT neúčinné. Neúčinná je rovněž zvodnělá nebo mokrá ucpávka.</w:t>
      </w:r>
    </w:p>
    <w:p w:rsidR="00DF5294" w:rsidRPr="00353582" w:rsidRDefault="00353582" w:rsidP="00DF5294">
      <w:pPr>
        <w:rPr>
          <w:rFonts w:ascii="Times New Roman" w:hAnsi="Times New Roman" w:cs="Times New Roman"/>
          <w:sz w:val="24"/>
          <w:szCs w:val="24"/>
        </w:rPr>
      </w:pPr>
      <w:r w:rsidRPr="00353582">
        <w:rPr>
          <w:noProof/>
          <w:lang w:eastAsia="cs-CZ"/>
        </w:rPr>
        <w:drawing>
          <wp:inline distT="0" distB="0" distL="0" distR="0" wp14:anchorId="0ACAD924" wp14:editId="22F8FE1D">
            <wp:extent cx="4985468" cy="2739664"/>
            <wp:effectExtent l="0" t="0" r="5715"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271" t="40297" r="19751" b="7849"/>
                    <a:stretch/>
                  </pic:blipFill>
                  <pic:spPr bwMode="auto">
                    <a:xfrm>
                      <a:off x="0" y="0"/>
                      <a:ext cx="4988911" cy="2741556"/>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353582" w:rsidRDefault="00DF5294" w:rsidP="00DF5294">
      <w:pPr>
        <w:rPr>
          <w:rFonts w:ascii="Times New Roman" w:hAnsi="Times New Roman" w:cs="Times New Roman"/>
          <w:sz w:val="24"/>
          <w:szCs w:val="24"/>
        </w:rPr>
      </w:pPr>
      <w:proofErr w:type="gramStart"/>
      <w:r w:rsidRPr="00353582">
        <w:rPr>
          <w:rFonts w:ascii="Times New Roman" w:hAnsi="Times New Roman" w:cs="Times New Roman"/>
          <w:sz w:val="24"/>
          <w:szCs w:val="24"/>
        </w:rPr>
        <w:t>O</w:t>
      </w:r>
      <w:r w:rsidR="00353582" w:rsidRPr="00353582">
        <w:rPr>
          <w:rFonts w:ascii="Times New Roman" w:hAnsi="Times New Roman" w:cs="Times New Roman"/>
          <w:sz w:val="24"/>
          <w:szCs w:val="24"/>
        </w:rPr>
        <w:t>br</w:t>
      </w:r>
      <w:r w:rsidRPr="00353582">
        <w:rPr>
          <w:rFonts w:ascii="Times New Roman" w:hAnsi="Times New Roman" w:cs="Times New Roman"/>
          <w:sz w:val="24"/>
          <w:szCs w:val="24"/>
        </w:rPr>
        <w:t xml:space="preserve"> .9.2</w:t>
      </w:r>
      <w:proofErr w:type="gramEnd"/>
    </w:p>
    <w:p w:rsidR="00DF5294" w:rsidRPr="00DF5294" w:rsidRDefault="00DF5294" w:rsidP="00DF5294">
      <w:pPr>
        <w:rPr>
          <w:rFonts w:ascii="Times New Roman" w:hAnsi="Times New Roman" w:cs="Times New Roman"/>
          <w:sz w:val="24"/>
          <w:szCs w:val="24"/>
        </w:rPr>
      </w:pPr>
      <w:r w:rsidRPr="00F54FA3">
        <w:rPr>
          <w:rFonts w:ascii="Times New Roman" w:hAnsi="Times New Roman" w:cs="Times New Roman"/>
          <w:b/>
          <w:sz w:val="24"/>
          <w:szCs w:val="24"/>
        </w:rPr>
        <w:t>Minimální délka</w:t>
      </w:r>
      <w:r w:rsidRPr="00353582">
        <w:rPr>
          <w:rFonts w:ascii="Times New Roman" w:hAnsi="Times New Roman" w:cs="Times New Roman"/>
          <w:sz w:val="24"/>
          <w:szCs w:val="24"/>
        </w:rPr>
        <w:t xml:space="preserve"> pěchované ucpávky – obecně alespoň </w:t>
      </w:r>
      <w:r w:rsidRPr="00F54FA3">
        <w:rPr>
          <w:rFonts w:ascii="Times New Roman" w:hAnsi="Times New Roman" w:cs="Times New Roman"/>
          <w:b/>
          <w:sz w:val="24"/>
          <w:szCs w:val="24"/>
        </w:rPr>
        <w:t>trojnásobek průměru nábojek</w:t>
      </w:r>
      <w:r w:rsidRPr="00353582">
        <w:rPr>
          <w:rFonts w:ascii="Times New Roman" w:hAnsi="Times New Roman" w:cs="Times New Roman"/>
          <w:sz w:val="24"/>
          <w:szCs w:val="24"/>
        </w:rPr>
        <w:t xml:space="preserve"> GBT v ucpávaném vrtu.</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Vhodné ucpávkové materiály:</w:t>
      </w:r>
    </w:p>
    <w:p w:rsidR="00DF5294" w:rsidRPr="00DF5294" w:rsidRDefault="00DF5294" w:rsidP="00CF2693">
      <w:pPr>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tuhý jíl,</w:t>
      </w:r>
    </w:p>
    <w:p w:rsidR="00DF5294" w:rsidRPr="00DF5294" w:rsidRDefault="00DF5294" w:rsidP="00CF2693">
      <w:pPr>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pěchovaný písek,</w:t>
      </w:r>
    </w:p>
    <w:p w:rsidR="00DF5294" w:rsidRPr="00DF5294" w:rsidRDefault="00DF5294" w:rsidP="00CF2693">
      <w:pPr>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 xml:space="preserve">pěchovaná lomová drť 6 až </w:t>
      </w:r>
      <w:smartTag w:uri="urn:schemas-microsoft-com:office:smarttags" w:element="metricconverter">
        <w:smartTagPr>
          <w:attr w:name="ProductID" w:val="8 mm"/>
        </w:smartTagPr>
        <w:r w:rsidRPr="00DF5294">
          <w:rPr>
            <w:rFonts w:ascii="Times New Roman" w:hAnsi="Times New Roman" w:cs="Times New Roman"/>
            <w:sz w:val="24"/>
            <w:szCs w:val="24"/>
          </w:rPr>
          <w:t>8 mm</w:t>
        </w:r>
      </w:smartTag>
      <w:r w:rsidRPr="00DF5294">
        <w:rPr>
          <w:rFonts w:ascii="Times New Roman" w:hAnsi="Times New Roman" w:cs="Times New Roman"/>
          <w:sz w:val="24"/>
          <w:szCs w:val="24"/>
        </w:rPr>
        <w:t>,</w:t>
      </w:r>
    </w:p>
    <w:p w:rsidR="00DF5294" w:rsidRPr="00DF5294" w:rsidRDefault="00DF5294" w:rsidP="00CF2693">
      <w:pPr>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kombinace.</w:t>
      </w:r>
    </w:p>
    <w:p w:rsidR="00DF5294" w:rsidRPr="00DF5294" w:rsidRDefault="00DF5294" w:rsidP="00DF5294">
      <w:pPr>
        <w:spacing w:after="0" w:line="240" w:lineRule="auto"/>
        <w:jc w:val="both"/>
        <w:rPr>
          <w:rFonts w:ascii="Times New Roman" w:eastAsia="Times New Roman" w:hAnsi="Times New Roman" w:cs="Times New Roman"/>
          <w:b/>
          <w:sz w:val="28"/>
          <w:szCs w:val="28"/>
          <w:lang w:eastAsia="cs-CZ"/>
        </w:rPr>
      </w:pPr>
      <w:r w:rsidRPr="00DF5294">
        <w:rPr>
          <w:rFonts w:ascii="Times New Roman" w:eastAsia="Times New Roman" w:hAnsi="Times New Roman" w:cs="Times New Roman"/>
          <w:b/>
          <w:sz w:val="28"/>
          <w:szCs w:val="28"/>
          <w:lang w:eastAsia="cs-CZ"/>
        </w:rPr>
        <w:lastRenderedPageBreak/>
        <w:t>9.3 Pracovní postup při rozpojování pomocí GB technologie</w:t>
      </w:r>
    </w:p>
    <w:p w:rsidR="00DF5294" w:rsidRDefault="00DF5294" w:rsidP="00DF5294">
      <w:pPr>
        <w:rPr>
          <w:rFonts w:ascii="Times New Roman" w:hAnsi="Times New Roman" w:cs="Times New Roman"/>
          <w:sz w:val="24"/>
          <w:szCs w:val="24"/>
        </w:rPr>
      </w:pP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 xml:space="preserve">a) </w:t>
      </w:r>
      <w:r w:rsidRPr="00F54FA3">
        <w:rPr>
          <w:rFonts w:ascii="Times New Roman" w:hAnsi="Times New Roman" w:cs="Times New Roman"/>
          <w:b/>
          <w:sz w:val="24"/>
          <w:szCs w:val="24"/>
        </w:rPr>
        <w:t>Vrtání vrtů</w:t>
      </w:r>
      <w:r w:rsidRPr="00DF5294">
        <w:rPr>
          <w:rFonts w:ascii="Times New Roman" w:hAnsi="Times New Roman" w:cs="Times New Roman"/>
          <w:sz w:val="24"/>
          <w:szCs w:val="24"/>
        </w:rPr>
        <w:t xml:space="preserve"> – příprava náložných prostorů</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 xml:space="preserve">Pro nábojky GBT vrty o průměru dle </w:t>
      </w:r>
      <w:proofErr w:type="spellStart"/>
      <w:r w:rsidRPr="00DF5294">
        <w:rPr>
          <w:rFonts w:ascii="Times New Roman" w:hAnsi="Times New Roman" w:cs="Times New Roman"/>
          <w:sz w:val="24"/>
          <w:szCs w:val="24"/>
        </w:rPr>
        <w:t>Tab</w:t>
      </w:r>
      <w:proofErr w:type="spellEnd"/>
      <w:r w:rsidRPr="00DF5294">
        <w:rPr>
          <w:rFonts w:ascii="Times New Roman" w:hAnsi="Times New Roman" w:cs="Times New Roman"/>
          <w:sz w:val="24"/>
          <w:szCs w:val="24"/>
        </w:rPr>
        <w:t xml:space="preserve"> 9.2, roztečích podle rozpojovaného materiálu v hloubce podle mocnosti rozpojovaného bloku nebo zabírky.</w:t>
      </w:r>
    </w:p>
    <w:p w:rsidR="00DF5294" w:rsidRPr="00353582"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b)</w:t>
      </w:r>
      <w:r w:rsidRPr="00F54FA3">
        <w:rPr>
          <w:rFonts w:ascii="Times New Roman" w:hAnsi="Times New Roman" w:cs="Times New Roman"/>
          <w:b/>
          <w:sz w:val="24"/>
          <w:szCs w:val="24"/>
        </w:rPr>
        <w:t>Vizuálně, nebo nálevkovou zkouškou</w:t>
      </w:r>
      <w:r w:rsidRPr="00DF5294">
        <w:rPr>
          <w:rFonts w:ascii="Times New Roman" w:hAnsi="Times New Roman" w:cs="Times New Roman"/>
          <w:sz w:val="24"/>
          <w:szCs w:val="24"/>
        </w:rPr>
        <w:t xml:space="preserve"> v průzkumném vrtu, zjistit, zda je hornina kompaktní nebo obsahuje přirozené diskontinuity (</w:t>
      </w:r>
      <w:r w:rsidRPr="00353582">
        <w:rPr>
          <w:rFonts w:ascii="Times New Roman" w:hAnsi="Times New Roman" w:cs="Times New Roman"/>
          <w:sz w:val="24"/>
          <w:szCs w:val="24"/>
        </w:rPr>
        <w:t>trhliny, praskliny, krystalické formace, filiace apod.).</w:t>
      </w:r>
    </w:p>
    <w:p w:rsidR="00DF5294" w:rsidRPr="00353582" w:rsidRDefault="00DF5294" w:rsidP="00DF5294">
      <w:pPr>
        <w:rPr>
          <w:rFonts w:ascii="Times New Roman" w:hAnsi="Times New Roman" w:cs="Times New Roman"/>
          <w:sz w:val="24"/>
          <w:szCs w:val="24"/>
        </w:rPr>
      </w:pPr>
      <w:r w:rsidRPr="00353582">
        <w:rPr>
          <w:rFonts w:ascii="Times New Roman" w:hAnsi="Times New Roman" w:cs="Times New Roman"/>
          <w:sz w:val="24"/>
          <w:szCs w:val="24"/>
        </w:rPr>
        <w:t xml:space="preserve">c) </w:t>
      </w:r>
      <w:r w:rsidRPr="00F54FA3">
        <w:rPr>
          <w:rFonts w:ascii="Times New Roman" w:hAnsi="Times New Roman" w:cs="Times New Roman"/>
          <w:b/>
          <w:sz w:val="24"/>
          <w:szCs w:val="24"/>
        </w:rPr>
        <w:t>Nabíjení vrtů</w:t>
      </w:r>
      <w:r w:rsidRPr="00353582">
        <w:rPr>
          <w:rFonts w:ascii="Times New Roman" w:hAnsi="Times New Roman" w:cs="Times New Roman"/>
          <w:sz w:val="24"/>
          <w:szCs w:val="24"/>
        </w:rPr>
        <w:t>. Spojení iniciační a zesilovací nábojky a zasunutí do vrtu spojovacím konektorem napřed, tzn. vodícím kroužkem nábojky směrem k ústí vrtu (obr 9.2). Spojení iniciační a zesilovací nábojky (bude-li třeba spojováním dosáhnout jiných gramáží GBT ve vrtu) bude umístěna u dna vrtu. Nabíjení pomocí nabijáku.</w:t>
      </w:r>
    </w:p>
    <w:p w:rsidR="00DF5294" w:rsidRPr="00353582" w:rsidRDefault="00DF5294" w:rsidP="00DF5294">
      <w:pPr>
        <w:rPr>
          <w:rFonts w:ascii="Times New Roman" w:hAnsi="Times New Roman" w:cs="Times New Roman"/>
          <w:sz w:val="24"/>
          <w:szCs w:val="24"/>
        </w:rPr>
      </w:pPr>
      <w:r w:rsidRPr="00353582">
        <w:rPr>
          <w:rFonts w:ascii="Times New Roman" w:hAnsi="Times New Roman" w:cs="Times New Roman"/>
          <w:sz w:val="24"/>
          <w:szCs w:val="24"/>
        </w:rPr>
        <w:t>d)</w:t>
      </w:r>
      <w:r w:rsidRPr="00F54FA3">
        <w:rPr>
          <w:rFonts w:ascii="Times New Roman" w:hAnsi="Times New Roman" w:cs="Times New Roman"/>
          <w:b/>
          <w:sz w:val="24"/>
          <w:szCs w:val="24"/>
        </w:rPr>
        <w:t xml:space="preserve"> Utěsnění</w:t>
      </w:r>
      <w:r w:rsidRPr="00353582">
        <w:rPr>
          <w:rFonts w:ascii="Times New Roman" w:hAnsi="Times New Roman" w:cs="Times New Roman"/>
          <w:sz w:val="24"/>
          <w:szCs w:val="24"/>
        </w:rPr>
        <w:t xml:space="preserve"> vrtu ucpávkovým materiálem. Ucpávka se pěchuje po několika vrstvách.</w:t>
      </w:r>
    </w:p>
    <w:p w:rsidR="00DF5294" w:rsidRPr="00353582" w:rsidRDefault="00DF5294" w:rsidP="00DF5294">
      <w:pPr>
        <w:rPr>
          <w:rFonts w:ascii="Times New Roman" w:hAnsi="Times New Roman" w:cs="Times New Roman"/>
          <w:sz w:val="24"/>
          <w:szCs w:val="24"/>
        </w:rPr>
      </w:pPr>
      <w:r w:rsidRPr="00353582">
        <w:rPr>
          <w:rFonts w:ascii="Times New Roman" w:hAnsi="Times New Roman" w:cs="Times New Roman"/>
          <w:sz w:val="24"/>
          <w:szCs w:val="24"/>
        </w:rPr>
        <w:t xml:space="preserve">e) </w:t>
      </w:r>
      <w:r w:rsidRPr="00F54FA3">
        <w:rPr>
          <w:rFonts w:ascii="Times New Roman" w:hAnsi="Times New Roman" w:cs="Times New Roman"/>
          <w:b/>
          <w:sz w:val="24"/>
          <w:szCs w:val="24"/>
        </w:rPr>
        <w:t>Propojení přívodních vodičů</w:t>
      </w:r>
      <w:r w:rsidRPr="00353582">
        <w:rPr>
          <w:rFonts w:ascii="Times New Roman" w:hAnsi="Times New Roman" w:cs="Times New Roman"/>
          <w:sz w:val="24"/>
          <w:szCs w:val="24"/>
        </w:rPr>
        <w:t xml:space="preserve"> iniciačních nábojek do roznětného okruhu – preferuje se sériové zapojení. Spoje vodičů se důkladně zaizolují (obr 9.3). Kontrola odporu elektrického obvodu ohmmetrem.</w:t>
      </w:r>
    </w:p>
    <w:p w:rsidR="00DF5294" w:rsidRPr="00353582" w:rsidRDefault="00353582" w:rsidP="00DF5294">
      <w:pPr>
        <w:rPr>
          <w:rFonts w:ascii="Times New Roman" w:hAnsi="Times New Roman" w:cs="Times New Roman"/>
          <w:sz w:val="24"/>
          <w:szCs w:val="24"/>
        </w:rPr>
      </w:pPr>
      <w:r w:rsidRPr="00353582">
        <w:rPr>
          <w:noProof/>
          <w:lang w:eastAsia="cs-CZ"/>
        </w:rPr>
        <w:drawing>
          <wp:inline distT="0" distB="0" distL="0" distR="0" wp14:anchorId="59FAD42B" wp14:editId="06AA6292">
            <wp:extent cx="3291840" cy="2125439"/>
            <wp:effectExtent l="0" t="0" r="381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9538" t="37126" r="15315" b="26566"/>
                    <a:stretch/>
                  </pic:blipFill>
                  <pic:spPr bwMode="auto">
                    <a:xfrm>
                      <a:off x="0" y="0"/>
                      <a:ext cx="3300135" cy="2130795"/>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DF5294" w:rsidRDefault="00DF5294" w:rsidP="00DF5294">
      <w:pPr>
        <w:rPr>
          <w:rFonts w:ascii="Times New Roman" w:hAnsi="Times New Roman" w:cs="Times New Roman"/>
          <w:sz w:val="24"/>
          <w:szCs w:val="24"/>
        </w:rPr>
      </w:pPr>
      <w:r w:rsidRPr="00353582">
        <w:rPr>
          <w:rFonts w:ascii="Times New Roman" w:hAnsi="Times New Roman" w:cs="Times New Roman"/>
          <w:sz w:val="24"/>
          <w:szCs w:val="24"/>
        </w:rPr>
        <w:t>O</w:t>
      </w:r>
      <w:r w:rsidR="00353582" w:rsidRPr="00353582">
        <w:rPr>
          <w:rFonts w:ascii="Times New Roman" w:hAnsi="Times New Roman" w:cs="Times New Roman"/>
          <w:sz w:val="24"/>
          <w:szCs w:val="24"/>
        </w:rPr>
        <w:t>br.</w:t>
      </w:r>
      <w:r w:rsidRPr="00353582">
        <w:rPr>
          <w:rFonts w:ascii="Times New Roman" w:hAnsi="Times New Roman" w:cs="Times New Roman"/>
          <w:sz w:val="24"/>
          <w:szCs w:val="24"/>
        </w:rPr>
        <w:t xml:space="preserve"> 9.3 </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 xml:space="preserve">f) </w:t>
      </w:r>
      <w:r w:rsidRPr="00F54FA3">
        <w:rPr>
          <w:rFonts w:ascii="Times New Roman" w:hAnsi="Times New Roman" w:cs="Times New Roman"/>
          <w:b/>
          <w:sz w:val="24"/>
          <w:szCs w:val="24"/>
        </w:rPr>
        <w:t>Uzavření bezpečnostního okruhu</w:t>
      </w:r>
      <w:r w:rsidRPr="00DF5294">
        <w:rPr>
          <w:rFonts w:ascii="Times New Roman" w:hAnsi="Times New Roman" w:cs="Times New Roman"/>
          <w:sz w:val="24"/>
          <w:szCs w:val="24"/>
        </w:rPr>
        <w:t xml:space="preserve"> a rozmístění hlídek. Základní bezpečnostní oblast – 30 až </w:t>
      </w:r>
      <w:smartTag w:uri="urn:schemas-microsoft-com:office:smarttags" w:element="metricconverter">
        <w:smartTagPr>
          <w:attr w:name="ProductID" w:val="50 m"/>
        </w:smartTagPr>
        <w:r w:rsidRPr="00DF5294">
          <w:rPr>
            <w:rFonts w:ascii="Times New Roman" w:hAnsi="Times New Roman" w:cs="Times New Roman"/>
            <w:sz w:val="24"/>
            <w:szCs w:val="24"/>
          </w:rPr>
          <w:t>50 m</w:t>
        </w:r>
      </w:smartTag>
      <w:r w:rsidRPr="00DF5294">
        <w:rPr>
          <w:rFonts w:ascii="Times New Roman" w:hAnsi="Times New Roman" w:cs="Times New Roman"/>
          <w:sz w:val="24"/>
          <w:szCs w:val="24"/>
        </w:rPr>
        <w:t xml:space="preserve"> – jinak záleží na konfiguraci vrtů, velikosti a počtu GBT nábojek, typu odstřelu a druhu rozpojovaného materiálu.</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 xml:space="preserve">g) </w:t>
      </w:r>
      <w:r w:rsidRPr="00F54FA3">
        <w:rPr>
          <w:rFonts w:ascii="Times New Roman" w:hAnsi="Times New Roman" w:cs="Times New Roman"/>
          <w:b/>
          <w:sz w:val="24"/>
          <w:szCs w:val="24"/>
        </w:rPr>
        <w:t>Připojení roznětného okruhu</w:t>
      </w:r>
      <w:r w:rsidRPr="00DF5294">
        <w:rPr>
          <w:rFonts w:ascii="Times New Roman" w:hAnsi="Times New Roman" w:cs="Times New Roman"/>
          <w:sz w:val="24"/>
          <w:szCs w:val="24"/>
        </w:rPr>
        <w:t xml:space="preserve"> na zdroj roznětné energie a zážeh GBT nábojek.</w:t>
      </w:r>
    </w:p>
    <w:p w:rsid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 xml:space="preserve">h) </w:t>
      </w:r>
      <w:r w:rsidRPr="00F54FA3">
        <w:rPr>
          <w:rFonts w:ascii="Times New Roman" w:hAnsi="Times New Roman" w:cs="Times New Roman"/>
          <w:b/>
          <w:sz w:val="24"/>
          <w:szCs w:val="24"/>
        </w:rPr>
        <w:t>Čekací doba činí 1 minutu</w:t>
      </w:r>
      <w:r w:rsidRPr="00DF5294">
        <w:rPr>
          <w:rFonts w:ascii="Times New Roman" w:hAnsi="Times New Roman" w:cs="Times New Roman"/>
          <w:sz w:val="24"/>
          <w:szCs w:val="24"/>
        </w:rPr>
        <w:t xml:space="preserve"> po provedení zážehu. Při podezření na </w:t>
      </w:r>
      <w:proofErr w:type="spellStart"/>
      <w:r w:rsidRPr="00DF5294">
        <w:rPr>
          <w:rFonts w:ascii="Times New Roman" w:hAnsi="Times New Roman" w:cs="Times New Roman"/>
          <w:sz w:val="24"/>
          <w:szCs w:val="24"/>
        </w:rPr>
        <w:t>selhá</w:t>
      </w:r>
      <w:r w:rsidR="007E2909">
        <w:rPr>
          <w:rFonts w:ascii="Times New Roman" w:hAnsi="Times New Roman" w:cs="Times New Roman"/>
          <w:sz w:val="24"/>
          <w:szCs w:val="24"/>
        </w:rPr>
        <w:t>v</w:t>
      </w:r>
      <w:r w:rsidRPr="00DF5294">
        <w:rPr>
          <w:rFonts w:ascii="Times New Roman" w:hAnsi="Times New Roman" w:cs="Times New Roman"/>
          <w:sz w:val="24"/>
          <w:szCs w:val="24"/>
        </w:rPr>
        <w:t>ku</w:t>
      </w:r>
      <w:proofErr w:type="spellEnd"/>
      <w:r w:rsidRPr="00DF5294">
        <w:rPr>
          <w:rFonts w:ascii="Times New Roman" w:hAnsi="Times New Roman" w:cs="Times New Roman"/>
          <w:sz w:val="24"/>
          <w:szCs w:val="24"/>
        </w:rPr>
        <w:t xml:space="preserve"> nábojky GBT, činí čekací doba 2 minuty.</w:t>
      </w:r>
    </w:p>
    <w:p w:rsidR="00CF2693" w:rsidRDefault="00CF2693" w:rsidP="00DF5294">
      <w:pPr>
        <w:rPr>
          <w:rFonts w:ascii="Times New Roman" w:hAnsi="Times New Roman" w:cs="Times New Roman"/>
          <w:sz w:val="24"/>
          <w:szCs w:val="24"/>
        </w:rPr>
      </w:pPr>
    </w:p>
    <w:p w:rsidR="00CF2693" w:rsidRPr="00DF5294" w:rsidRDefault="00CF2693" w:rsidP="00DF5294">
      <w:pPr>
        <w:rPr>
          <w:rFonts w:ascii="Times New Roman" w:hAnsi="Times New Roman" w:cs="Times New Roman"/>
          <w:sz w:val="24"/>
          <w:szCs w:val="24"/>
        </w:rPr>
      </w:pPr>
    </w:p>
    <w:p w:rsidR="00DF5294" w:rsidRPr="00DF5294" w:rsidRDefault="00DF5294" w:rsidP="00DF5294">
      <w:pPr>
        <w:spacing w:after="0" w:line="240" w:lineRule="auto"/>
        <w:jc w:val="both"/>
        <w:rPr>
          <w:rFonts w:ascii="Times New Roman" w:eastAsia="Times New Roman" w:hAnsi="Times New Roman" w:cs="Times New Roman"/>
          <w:b/>
          <w:sz w:val="28"/>
          <w:szCs w:val="28"/>
          <w:lang w:eastAsia="cs-CZ"/>
        </w:rPr>
      </w:pPr>
      <w:r w:rsidRPr="00DF5294">
        <w:rPr>
          <w:rFonts w:ascii="Times New Roman" w:eastAsia="Times New Roman" w:hAnsi="Times New Roman" w:cs="Times New Roman"/>
          <w:b/>
          <w:sz w:val="28"/>
          <w:szCs w:val="28"/>
          <w:lang w:eastAsia="cs-CZ"/>
        </w:rPr>
        <w:lastRenderedPageBreak/>
        <w:t xml:space="preserve">9.4 Hodnocení Green </w:t>
      </w:r>
      <w:proofErr w:type="spellStart"/>
      <w:r w:rsidRPr="00DF5294">
        <w:rPr>
          <w:rFonts w:ascii="Times New Roman" w:eastAsia="Times New Roman" w:hAnsi="Times New Roman" w:cs="Times New Roman"/>
          <w:b/>
          <w:sz w:val="28"/>
          <w:szCs w:val="28"/>
          <w:lang w:eastAsia="cs-CZ"/>
        </w:rPr>
        <w:t>Break</w:t>
      </w:r>
      <w:proofErr w:type="spellEnd"/>
      <w:r w:rsidRPr="00DF5294">
        <w:rPr>
          <w:rFonts w:ascii="Times New Roman" w:eastAsia="Times New Roman" w:hAnsi="Times New Roman" w:cs="Times New Roman"/>
          <w:b/>
          <w:sz w:val="28"/>
          <w:szCs w:val="28"/>
          <w:lang w:eastAsia="cs-CZ"/>
        </w:rPr>
        <w:t xml:space="preserve"> Technology</w:t>
      </w:r>
    </w:p>
    <w:p w:rsid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r>
    </w:p>
    <w:p w:rsidR="00DF5294" w:rsidRPr="00DF5294" w:rsidRDefault="00DF5294" w:rsidP="00DF5294">
      <w:pPr>
        <w:ind w:firstLine="708"/>
        <w:rPr>
          <w:rFonts w:ascii="Times New Roman" w:hAnsi="Times New Roman" w:cs="Times New Roman"/>
          <w:sz w:val="24"/>
          <w:szCs w:val="24"/>
        </w:rPr>
      </w:pPr>
      <w:r w:rsidRPr="00DF5294">
        <w:rPr>
          <w:rFonts w:ascii="Times New Roman" w:hAnsi="Times New Roman" w:cs="Times New Roman"/>
          <w:sz w:val="24"/>
          <w:szCs w:val="24"/>
        </w:rPr>
        <w:t xml:space="preserve">Uvedené zásady a technologie při použití nábojek GBT jsou technickou podporou poskytnutou společností Green </w:t>
      </w:r>
      <w:proofErr w:type="spellStart"/>
      <w:r w:rsidRPr="00DF5294">
        <w:rPr>
          <w:rFonts w:ascii="Times New Roman" w:hAnsi="Times New Roman" w:cs="Times New Roman"/>
          <w:sz w:val="24"/>
          <w:szCs w:val="24"/>
        </w:rPr>
        <w:t>Break</w:t>
      </w:r>
      <w:proofErr w:type="spellEnd"/>
      <w:r w:rsidRPr="00DF5294">
        <w:rPr>
          <w:rFonts w:ascii="Times New Roman" w:hAnsi="Times New Roman" w:cs="Times New Roman"/>
          <w:sz w:val="24"/>
          <w:szCs w:val="24"/>
        </w:rPr>
        <w:t xml:space="preserve"> Technology CZ, s.r.o., která je součástí mezinárodní skupiny Green </w:t>
      </w:r>
      <w:proofErr w:type="spellStart"/>
      <w:r w:rsidRPr="00DF5294">
        <w:rPr>
          <w:rFonts w:ascii="Times New Roman" w:hAnsi="Times New Roman" w:cs="Times New Roman"/>
          <w:sz w:val="24"/>
          <w:szCs w:val="24"/>
        </w:rPr>
        <w:t>Break</w:t>
      </w:r>
      <w:proofErr w:type="spellEnd"/>
      <w:r w:rsidRPr="00DF5294">
        <w:rPr>
          <w:rFonts w:ascii="Times New Roman" w:hAnsi="Times New Roman" w:cs="Times New Roman"/>
          <w:sz w:val="24"/>
          <w:szCs w:val="24"/>
        </w:rPr>
        <w:t xml:space="preserve"> Technolog </w:t>
      </w:r>
      <w:proofErr w:type="spellStart"/>
      <w:r w:rsidRPr="00DF5294">
        <w:rPr>
          <w:rFonts w:ascii="Times New Roman" w:hAnsi="Times New Roman" w:cs="Times New Roman"/>
          <w:sz w:val="24"/>
          <w:szCs w:val="24"/>
        </w:rPr>
        <w:t>Global</w:t>
      </w:r>
      <w:proofErr w:type="spellEnd"/>
      <w:r w:rsidRPr="00DF5294">
        <w:rPr>
          <w:rFonts w:ascii="Times New Roman" w:hAnsi="Times New Roman" w:cs="Times New Roman"/>
          <w:sz w:val="24"/>
          <w:szCs w:val="24"/>
        </w:rPr>
        <w:t>.</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t>Postupy a doporučení pro tlakové rozpojování, které již byly ověřeny prakticky, nelze aplikovat doslovně, protože každý rozpojovaný materiál se liší svými fyzikálními a mechanickými vlastnostmi a zejména stupněm nehomogenity.</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t xml:space="preserve">Typické pro GB Technologii je používání </w:t>
      </w:r>
      <w:proofErr w:type="spellStart"/>
      <w:r w:rsidRPr="00DF5294">
        <w:rPr>
          <w:rFonts w:ascii="Times New Roman" w:hAnsi="Times New Roman" w:cs="Times New Roman"/>
          <w:sz w:val="24"/>
          <w:szCs w:val="24"/>
        </w:rPr>
        <w:t>maloprůměrových</w:t>
      </w:r>
      <w:proofErr w:type="spellEnd"/>
      <w:r w:rsidRPr="00DF5294">
        <w:rPr>
          <w:rFonts w:ascii="Times New Roman" w:hAnsi="Times New Roman" w:cs="Times New Roman"/>
          <w:sz w:val="24"/>
          <w:szCs w:val="24"/>
        </w:rPr>
        <w:t xml:space="preserve"> nábojek v </w:t>
      </w:r>
      <w:proofErr w:type="spellStart"/>
      <w:r w:rsidRPr="00DF5294">
        <w:rPr>
          <w:rFonts w:ascii="Times New Roman" w:hAnsi="Times New Roman" w:cs="Times New Roman"/>
          <w:sz w:val="24"/>
          <w:szCs w:val="24"/>
        </w:rPr>
        <w:t>maloprůměrových</w:t>
      </w:r>
      <w:proofErr w:type="spellEnd"/>
      <w:r w:rsidRPr="00DF5294">
        <w:rPr>
          <w:rFonts w:ascii="Times New Roman" w:hAnsi="Times New Roman" w:cs="Times New Roman"/>
          <w:sz w:val="24"/>
          <w:szCs w:val="24"/>
        </w:rPr>
        <w:t xml:space="preserve"> vrtech. Tomu samozřejmě musí odpovídat i geometrické parametry rozpojovaných objektů (záběry a rozteče náloží, hloubky vrtů atd.).</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t>Oblast použití GB Technologie:</w:t>
      </w:r>
    </w:p>
    <w:p w:rsidR="00DF5294" w:rsidRPr="00DF5294" w:rsidRDefault="00DF5294" w:rsidP="00CF2693">
      <w:pPr>
        <w:pStyle w:val="Odstavecseseznamem"/>
        <w:numPr>
          <w:ilvl w:val="0"/>
          <w:numId w:val="7"/>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rozpojování materiálu (hornin, stavebních hmot) z čela masivu na volnou stěnu. Výlom zářezů, výkopů, stavebních jam, ale taky demolice větších betonových a železobetonových konstrukcí;</w:t>
      </w:r>
    </w:p>
    <w:p w:rsidR="00DF5294" w:rsidRPr="00DF5294" w:rsidRDefault="00DF5294" w:rsidP="00CF2693">
      <w:pPr>
        <w:pStyle w:val="Odstavecseseznamem"/>
        <w:numPr>
          <w:ilvl w:val="0"/>
          <w:numId w:val="7"/>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rozpojování volně s</w:t>
      </w:r>
      <w:r w:rsidR="00F54FA3">
        <w:rPr>
          <w:rFonts w:ascii="Times New Roman" w:hAnsi="Times New Roman" w:cs="Times New Roman"/>
          <w:sz w:val="24"/>
          <w:szCs w:val="24"/>
        </w:rPr>
        <w:t>tojících balvanů – velkých kusů</w:t>
      </w:r>
    </w:p>
    <w:p w:rsidR="00DF5294" w:rsidRPr="00DF5294" w:rsidRDefault="00DF5294" w:rsidP="00CF2693">
      <w:pPr>
        <w:pStyle w:val="Odstavecseseznamem"/>
        <w:numPr>
          <w:ilvl w:val="0"/>
          <w:numId w:val="7"/>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 xml:space="preserve">skalní výlomy pro výkopy; </w:t>
      </w:r>
    </w:p>
    <w:p w:rsidR="00DF5294" w:rsidRPr="00DF5294" w:rsidRDefault="00DF5294" w:rsidP="00CF2693">
      <w:pPr>
        <w:pStyle w:val="Odstavecseseznamem"/>
        <w:numPr>
          <w:ilvl w:val="0"/>
          <w:numId w:val="7"/>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výlomy při ražení liniových podzemních děl, včetně výlomu hladkého obrysu díla;</w:t>
      </w:r>
    </w:p>
    <w:p w:rsidR="00DF5294" w:rsidRPr="00DF5294" w:rsidRDefault="00DF5294" w:rsidP="00CF2693">
      <w:pPr>
        <w:pStyle w:val="Odstavecseseznamem"/>
        <w:numPr>
          <w:ilvl w:val="0"/>
          <w:numId w:val="7"/>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destrukce betonu a železobetonu.</w:t>
      </w:r>
    </w:p>
    <w:p w:rsidR="00DF5294" w:rsidRPr="00DF5294" w:rsidRDefault="00DF5294" w:rsidP="00DF5294">
      <w:pPr>
        <w:rPr>
          <w:rFonts w:ascii="Times New Roman" w:hAnsi="Times New Roman" w:cs="Times New Roman"/>
          <w:sz w:val="24"/>
          <w:szCs w:val="24"/>
        </w:rPr>
      </w:pPr>
    </w:p>
    <w:p w:rsidR="00DF5294" w:rsidRPr="00353582" w:rsidRDefault="00DF5294" w:rsidP="00DF5294">
      <w:pPr>
        <w:ind w:left="360"/>
        <w:rPr>
          <w:rFonts w:ascii="Times New Roman" w:hAnsi="Times New Roman" w:cs="Times New Roman"/>
          <w:sz w:val="24"/>
          <w:szCs w:val="24"/>
        </w:rPr>
      </w:pPr>
      <w:r w:rsidRPr="00DF5294">
        <w:rPr>
          <w:rFonts w:ascii="Times New Roman" w:hAnsi="Times New Roman" w:cs="Times New Roman"/>
          <w:sz w:val="24"/>
          <w:szCs w:val="24"/>
        </w:rPr>
        <w:t xml:space="preserve">Mezi nepopiratelné výhody GB </w:t>
      </w:r>
      <w:r w:rsidRPr="00353582">
        <w:rPr>
          <w:rFonts w:ascii="Times New Roman" w:hAnsi="Times New Roman" w:cs="Times New Roman"/>
          <w:sz w:val="24"/>
          <w:szCs w:val="24"/>
        </w:rPr>
        <w:t>Technologie pak patří:</w:t>
      </w:r>
    </w:p>
    <w:p w:rsidR="00DF5294" w:rsidRPr="00353582" w:rsidRDefault="00DF5294" w:rsidP="00CF2693">
      <w:pPr>
        <w:pStyle w:val="Odstavecseseznamem"/>
        <w:numPr>
          <w:ilvl w:val="0"/>
          <w:numId w:val="4"/>
        </w:numPr>
        <w:spacing w:after="0" w:line="240" w:lineRule="auto"/>
        <w:rPr>
          <w:rFonts w:ascii="Times New Roman" w:hAnsi="Times New Roman" w:cs="Times New Roman"/>
          <w:sz w:val="24"/>
          <w:szCs w:val="24"/>
        </w:rPr>
      </w:pPr>
      <w:r w:rsidRPr="00353582">
        <w:rPr>
          <w:rFonts w:ascii="Times New Roman" w:hAnsi="Times New Roman" w:cs="Times New Roman"/>
          <w:sz w:val="24"/>
          <w:szCs w:val="24"/>
        </w:rPr>
        <w:t xml:space="preserve">minimální nebo pasivní ochranou snadno </w:t>
      </w:r>
      <w:proofErr w:type="spellStart"/>
      <w:r w:rsidRPr="00353582">
        <w:rPr>
          <w:rFonts w:ascii="Times New Roman" w:hAnsi="Times New Roman" w:cs="Times New Roman"/>
          <w:sz w:val="24"/>
          <w:szCs w:val="24"/>
        </w:rPr>
        <w:t>eliminovatelný</w:t>
      </w:r>
      <w:proofErr w:type="spellEnd"/>
      <w:r w:rsidRPr="00353582">
        <w:rPr>
          <w:rFonts w:ascii="Times New Roman" w:hAnsi="Times New Roman" w:cs="Times New Roman"/>
          <w:sz w:val="24"/>
          <w:szCs w:val="24"/>
        </w:rPr>
        <w:t xml:space="preserve"> rozlet rozpojovaného materiálu</w:t>
      </w:r>
    </w:p>
    <w:p w:rsidR="00DF5294" w:rsidRPr="00353582" w:rsidRDefault="00DF5294" w:rsidP="00CF2693">
      <w:pPr>
        <w:pStyle w:val="Odstavecseseznamem"/>
        <w:numPr>
          <w:ilvl w:val="0"/>
          <w:numId w:val="4"/>
        </w:numPr>
        <w:spacing w:after="0" w:line="240" w:lineRule="auto"/>
        <w:rPr>
          <w:rFonts w:ascii="Times New Roman" w:hAnsi="Times New Roman" w:cs="Times New Roman"/>
          <w:sz w:val="24"/>
          <w:szCs w:val="24"/>
        </w:rPr>
      </w:pPr>
      <w:r w:rsidRPr="00353582">
        <w:rPr>
          <w:rFonts w:ascii="Times New Roman" w:hAnsi="Times New Roman" w:cs="Times New Roman"/>
          <w:sz w:val="24"/>
          <w:szCs w:val="24"/>
        </w:rPr>
        <w:t>minimální (prakticky žádné) nežádoucí účinky</w:t>
      </w:r>
      <w:r w:rsidR="00353582" w:rsidRPr="00353582">
        <w:rPr>
          <w:rFonts w:ascii="Times New Roman" w:hAnsi="Times New Roman" w:cs="Times New Roman"/>
          <w:sz w:val="24"/>
          <w:szCs w:val="24"/>
        </w:rPr>
        <w:t>,</w:t>
      </w:r>
      <w:r w:rsidRPr="00353582">
        <w:rPr>
          <w:rFonts w:ascii="Times New Roman" w:hAnsi="Times New Roman" w:cs="Times New Roman"/>
          <w:sz w:val="24"/>
          <w:szCs w:val="24"/>
        </w:rPr>
        <w:t xml:space="preserve"> seizmické účinky a vzdušné tlakové vlny.</w:t>
      </w:r>
    </w:p>
    <w:p w:rsidR="00DF5294" w:rsidRDefault="00DF5294" w:rsidP="00DF5294">
      <w:pPr>
        <w:rPr>
          <w:rFonts w:ascii="Times New Roman" w:hAnsi="Times New Roman" w:cs="Times New Roman"/>
          <w:sz w:val="24"/>
          <w:szCs w:val="24"/>
        </w:rPr>
      </w:pPr>
    </w:p>
    <w:p w:rsidR="00353582" w:rsidRDefault="00353582" w:rsidP="00DF5294">
      <w:pPr>
        <w:rPr>
          <w:rFonts w:ascii="Times New Roman" w:hAnsi="Times New Roman" w:cs="Times New Roman"/>
          <w:sz w:val="24"/>
          <w:szCs w:val="24"/>
        </w:rPr>
      </w:pPr>
    </w:p>
    <w:p w:rsidR="00353582" w:rsidRDefault="00353582" w:rsidP="00DF5294">
      <w:pPr>
        <w:rPr>
          <w:rFonts w:ascii="Times New Roman" w:hAnsi="Times New Roman" w:cs="Times New Roman"/>
          <w:sz w:val="24"/>
          <w:szCs w:val="24"/>
        </w:rPr>
      </w:pPr>
    </w:p>
    <w:p w:rsidR="00353582" w:rsidRDefault="00353582" w:rsidP="00DF5294">
      <w:pPr>
        <w:rPr>
          <w:rFonts w:ascii="Times New Roman" w:hAnsi="Times New Roman" w:cs="Times New Roman"/>
          <w:sz w:val="24"/>
          <w:szCs w:val="24"/>
        </w:rPr>
      </w:pPr>
    </w:p>
    <w:p w:rsidR="00353582" w:rsidRDefault="00353582"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Pr="00DF5294" w:rsidRDefault="00732983" w:rsidP="00DF5294">
      <w:pPr>
        <w:rPr>
          <w:rFonts w:ascii="Times New Roman" w:hAnsi="Times New Roman" w:cs="Times New Roman"/>
          <w:sz w:val="24"/>
          <w:szCs w:val="24"/>
        </w:rPr>
      </w:pPr>
    </w:p>
    <w:p w:rsidR="00DF5294" w:rsidRPr="007E2909" w:rsidRDefault="00DF5294" w:rsidP="007E2909">
      <w:pPr>
        <w:spacing w:after="0" w:line="240" w:lineRule="auto"/>
        <w:jc w:val="both"/>
        <w:rPr>
          <w:rFonts w:ascii="Times New Roman" w:eastAsia="Times New Roman" w:hAnsi="Times New Roman" w:cs="Times New Roman"/>
          <w:b/>
          <w:sz w:val="28"/>
          <w:szCs w:val="28"/>
          <w:lang w:eastAsia="cs-CZ"/>
        </w:rPr>
      </w:pPr>
      <w:r w:rsidRPr="00DF5294">
        <w:rPr>
          <w:rFonts w:ascii="Times New Roman" w:eastAsia="Times New Roman" w:hAnsi="Times New Roman" w:cs="Times New Roman"/>
          <w:b/>
          <w:sz w:val="28"/>
          <w:szCs w:val="28"/>
          <w:lang w:eastAsia="cs-CZ"/>
        </w:rPr>
        <w:lastRenderedPageBreak/>
        <w:t>9.5 Příklady odstřelů technologií GBT</w:t>
      </w:r>
    </w:p>
    <w:p w:rsidR="007E2909" w:rsidRDefault="007E2909" w:rsidP="00DF5294">
      <w:pPr>
        <w:rPr>
          <w:rFonts w:ascii="Times New Roman" w:hAnsi="Times New Roman" w:cs="Times New Roman"/>
          <w:sz w:val="24"/>
          <w:szCs w:val="24"/>
        </w:rPr>
      </w:pPr>
    </w:p>
    <w:p w:rsidR="00DF5294" w:rsidRPr="00732983" w:rsidRDefault="00DF5294" w:rsidP="00DF5294">
      <w:pPr>
        <w:rPr>
          <w:rFonts w:ascii="Times New Roman" w:hAnsi="Times New Roman" w:cs="Times New Roman"/>
          <w:sz w:val="24"/>
          <w:szCs w:val="24"/>
        </w:rPr>
      </w:pPr>
      <w:r w:rsidRPr="00732983">
        <w:rPr>
          <w:rFonts w:ascii="Times New Roman" w:hAnsi="Times New Roman" w:cs="Times New Roman"/>
          <w:sz w:val="24"/>
          <w:szCs w:val="24"/>
        </w:rPr>
        <w:t xml:space="preserve">(zdroj: internet </w:t>
      </w:r>
      <w:r w:rsidR="00732983" w:rsidRPr="00732983">
        <w:rPr>
          <w:rFonts w:ascii="Times New Roman" w:hAnsi="Times New Roman" w:cs="Times New Roman"/>
          <w:sz w:val="24"/>
          <w:szCs w:val="24"/>
        </w:rPr>
        <w:t>http://greenbreaktechnology.cz</w:t>
      </w:r>
      <w:r w:rsidRPr="00732983">
        <w:rPr>
          <w:rFonts w:ascii="Times New Roman" w:hAnsi="Times New Roman" w:cs="Times New Roman"/>
          <w:sz w:val="24"/>
          <w:szCs w:val="24"/>
        </w:rPr>
        <w:t>)</w:t>
      </w:r>
    </w:p>
    <w:p w:rsidR="00DF5294" w:rsidRPr="00DF5294" w:rsidRDefault="00DF5294" w:rsidP="00DF5294">
      <w:pPr>
        <w:ind w:firstLine="708"/>
        <w:rPr>
          <w:rFonts w:ascii="Times New Roman" w:hAnsi="Times New Roman" w:cs="Times New Roman"/>
          <w:sz w:val="24"/>
          <w:szCs w:val="24"/>
        </w:rPr>
      </w:pPr>
      <w:r w:rsidRPr="00732983">
        <w:rPr>
          <w:rFonts w:ascii="Times New Roman" w:hAnsi="Times New Roman" w:cs="Times New Roman"/>
          <w:sz w:val="24"/>
          <w:szCs w:val="24"/>
        </w:rPr>
        <w:t>Volba metody rozpojování závisí na důvodu rozpojování</w:t>
      </w:r>
      <w:r w:rsidRPr="00DF5294">
        <w:rPr>
          <w:rFonts w:ascii="Times New Roman" w:hAnsi="Times New Roman" w:cs="Times New Roman"/>
          <w:sz w:val="24"/>
          <w:szCs w:val="24"/>
        </w:rPr>
        <w:t xml:space="preserve"> a následných operacích spojených s rozpojeným materiálem:</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rozpojení horniny (výkop, stavební jáma, konstrukce apod.) a odtěžení rubaniny;</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rozpojení horniny a zpracování rubaniny (drtič, úpravna);</w:t>
      </w:r>
    </w:p>
    <w:p w:rsidR="00DF5294" w:rsidRPr="00732983"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 xml:space="preserve">rozpojení </w:t>
      </w:r>
      <w:r w:rsidRPr="00732983">
        <w:rPr>
          <w:rFonts w:ascii="Times New Roman" w:hAnsi="Times New Roman" w:cs="Times New Roman"/>
          <w:sz w:val="24"/>
          <w:szCs w:val="24"/>
        </w:rPr>
        <w:t>samotného (nadměrného) kusu horniny nebo materiálu.</w:t>
      </w:r>
    </w:p>
    <w:p w:rsidR="00DF5294" w:rsidRPr="00732983" w:rsidRDefault="00DF5294" w:rsidP="00DF5294">
      <w:pPr>
        <w:rPr>
          <w:rFonts w:ascii="Times New Roman" w:hAnsi="Times New Roman" w:cs="Times New Roman"/>
          <w:sz w:val="24"/>
          <w:szCs w:val="24"/>
        </w:rPr>
      </w:pPr>
      <w:r w:rsidRPr="00732983">
        <w:rPr>
          <w:rFonts w:ascii="Times New Roman" w:eastAsia="Times New Roman" w:hAnsi="Times New Roman" w:cs="Times New Roman"/>
          <w:b/>
          <w:sz w:val="24"/>
          <w:szCs w:val="24"/>
          <w:lang w:eastAsia="cs-CZ"/>
        </w:rPr>
        <w:t>9.5.1 Rozpojování na volnou plochu</w:t>
      </w:r>
      <w:r w:rsidRPr="00732983">
        <w:rPr>
          <w:rFonts w:ascii="Times New Roman" w:hAnsi="Times New Roman" w:cs="Times New Roman"/>
          <w:sz w:val="24"/>
          <w:szCs w:val="24"/>
        </w:rPr>
        <w:t xml:space="preserve"> (stěnové výlomy, obdoba CO, PO – obr. 9.4)</w:t>
      </w:r>
    </w:p>
    <w:p w:rsidR="001B41DD" w:rsidRPr="00732983" w:rsidRDefault="00732983" w:rsidP="00DF5294">
      <w:pPr>
        <w:rPr>
          <w:rFonts w:ascii="Times New Roman" w:hAnsi="Times New Roman" w:cs="Times New Roman"/>
          <w:sz w:val="24"/>
          <w:szCs w:val="24"/>
        </w:rPr>
      </w:pPr>
      <w:r w:rsidRPr="00732983">
        <w:rPr>
          <w:rFonts w:ascii="Times New Roman" w:hAnsi="Times New Roman" w:cs="Times New Roman"/>
          <w:noProof/>
          <w:sz w:val="24"/>
          <w:szCs w:val="24"/>
          <w:lang w:eastAsia="cs-CZ"/>
        </w:rPr>
        <w:drawing>
          <wp:inline distT="0" distB="0" distL="0" distR="0" wp14:anchorId="61A802B6" wp14:editId="057CFA2E">
            <wp:extent cx="5754029" cy="318847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9.4.jpg"/>
                    <pic:cNvPicPr/>
                  </pic:nvPicPr>
                  <pic:blipFill rotWithShape="1">
                    <a:blip r:embed="rId13" cstate="print">
                      <a:extLst>
                        <a:ext uri="{28A0092B-C50C-407E-A947-70E740481C1C}">
                          <a14:useLocalDpi xmlns:a14="http://schemas.microsoft.com/office/drawing/2010/main" val="0"/>
                        </a:ext>
                      </a:extLst>
                    </a:blip>
                    <a:srcRect t="15020" b="15718"/>
                    <a:stretch/>
                  </pic:blipFill>
                  <pic:spPr bwMode="auto">
                    <a:xfrm>
                      <a:off x="0" y="0"/>
                      <a:ext cx="5760720" cy="3192181"/>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732983" w:rsidRDefault="00DF5294" w:rsidP="00DF5294">
      <w:pPr>
        <w:rPr>
          <w:rFonts w:ascii="Times New Roman" w:hAnsi="Times New Roman" w:cs="Times New Roman"/>
          <w:sz w:val="24"/>
          <w:szCs w:val="24"/>
        </w:rPr>
      </w:pPr>
      <w:r w:rsidRPr="00732983">
        <w:rPr>
          <w:rFonts w:ascii="Times New Roman" w:hAnsi="Times New Roman" w:cs="Times New Roman"/>
          <w:sz w:val="24"/>
          <w:szCs w:val="24"/>
        </w:rPr>
        <w:t>Obr. 9.4</w:t>
      </w:r>
    </w:p>
    <w:p w:rsidR="00DF5294" w:rsidRPr="00732983" w:rsidRDefault="00DF5294" w:rsidP="00DF5294">
      <w:pPr>
        <w:ind w:firstLine="708"/>
        <w:rPr>
          <w:rFonts w:ascii="Times New Roman" w:hAnsi="Times New Roman" w:cs="Times New Roman"/>
          <w:sz w:val="24"/>
          <w:szCs w:val="24"/>
        </w:rPr>
      </w:pPr>
      <w:r w:rsidRPr="00732983">
        <w:rPr>
          <w:rFonts w:ascii="Times New Roman" w:hAnsi="Times New Roman" w:cs="Times New Roman"/>
          <w:sz w:val="24"/>
          <w:szCs w:val="24"/>
        </w:rPr>
        <w:t>Příklad pro tvrdé, ale křehké horniny, např. krystalický vápenec:</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732983">
        <w:rPr>
          <w:rFonts w:ascii="Times New Roman" w:hAnsi="Times New Roman" w:cs="Times New Roman"/>
          <w:sz w:val="24"/>
          <w:szCs w:val="24"/>
        </w:rPr>
        <w:t>objem materiálu</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 xml:space="preserve">………… </w:t>
      </w:r>
      <w:r>
        <w:rPr>
          <w:rFonts w:ascii="Times New Roman" w:hAnsi="Times New Roman" w:cs="Times New Roman"/>
          <w:sz w:val="24"/>
          <w:szCs w:val="24"/>
        </w:rPr>
        <w:tab/>
      </w:r>
      <w:r w:rsidRPr="00DF5294">
        <w:rPr>
          <w:rFonts w:ascii="Times New Roman" w:hAnsi="Times New Roman" w:cs="Times New Roman"/>
          <w:sz w:val="24"/>
          <w:szCs w:val="24"/>
        </w:rPr>
        <w:t>38,8 m</w:t>
      </w:r>
      <w:r w:rsidRPr="00DF5294">
        <w:rPr>
          <w:rFonts w:ascii="Times New Roman" w:hAnsi="Times New Roman" w:cs="Times New Roman"/>
          <w:sz w:val="24"/>
          <w:szCs w:val="24"/>
          <w:vertAlign w:val="superscript"/>
        </w:rPr>
        <w:t>3</w:t>
      </w:r>
      <w:r w:rsidRPr="00DF5294">
        <w:rPr>
          <w:rFonts w:ascii="Times New Roman" w:hAnsi="Times New Roman" w:cs="Times New Roman"/>
          <w:sz w:val="24"/>
          <w:szCs w:val="24"/>
        </w:rPr>
        <w:t>;</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 xml:space="preserve">průměry vrtů </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36 – 38 mm;</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průměr náložek GBT</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34 mm;</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hmotnost nábojek v jednom vrtu</w:t>
      </w:r>
      <w:r w:rsidRPr="00DF5294">
        <w:rPr>
          <w:rFonts w:ascii="Times New Roman" w:hAnsi="Times New Roman" w:cs="Times New Roman"/>
          <w:sz w:val="24"/>
          <w:szCs w:val="24"/>
        </w:rPr>
        <w:tab/>
        <w:t>…………</w:t>
      </w:r>
      <w:r w:rsidRPr="00DF5294">
        <w:rPr>
          <w:rFonts w:ascii="Times New Roman" w:hAnsi="Times New Roman" w:cs="Times New Roman"/>
          <w:sz w:val="24"/>
          <w:szCs w:val="24"/>
        </w:rPr>
        <w:tab/>
        <w:t>100 + 100 g;</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hmotnost nábojek v bloku celkem</w:t>
      </w:r>
      <w:r w:rsidRPr="00DF5294">
        <w:rPr>
          <w:rFonts w:ascii="Times New Roman" w:hAnsi="Times New Roman" w:cs="Times New Roman"/>
          <w:sz w:val="24"/>
          <w:szCs w:val="24"/>
        </w:rPr>
        <w:tab/>
        <w:t>…………</w:t>
      </w:r>
      <w:r w:rsidRPr="00DF5294">
        <w:rPr>
          <w:rFonts w:ascii="Times New Roman" w:hAnsi="Times New Roman" w:cs="Times New Roman"/>
          <w:sz w:val="24"/>
          <w:szCs w:val="24"/>
        </w:rPr>
        <w:tab/>
        <w:t>3600 g;</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finální spotřeba nábojek GBT</w:t>
      </w:r>
      <w:r>
        <w:rPr>
          <w:rFonts w:ascii="Times New Roman" w:hAnsi="Times New Roman" w:cs="Times New Roman"/>
          <w:sz w:val="24"/>
          <w:szCs w:val="24"/>
        </w:rPr>
        <w:tab/>
      </w:r>
      <w:r w:rsidRPr="00DF5294">
        <w:rPr>
          <w:rFonts w:ascii="Times New Roman" w:hAnsi="Times New Roman" w:cs="Times New Roman"/>
          <w:sz w:val="24"/>
          <w:szCs w:val="24"/>
        </w:rPr>
        <w:t>…………</w:t>
      </w:r>
      <w:r w:rsidRPr="00DF5294">
        <w:rPr>
          <w:rFonts w:ascii="Times New Roman" w:hAnsi="Times New Roman" w:cs="Times New Roman"/>
          <w:sz w:val="24"/>
          <w:szCs w:val="24"/>
        </w:rPr>
        <w:tab/>
        <w:t>93 g/m</w:t>
      </w:r>
      <w:r w:rsidRPr="00DF5294">
        <w:rPr>
          <w:rFonts w:ascii="Times New Roman" w:hAnsi="Times New Roman" w:cs="Times New Roman"/>
          <w:sz w:val="24"/>
          <w:szCs w:val="24"/>
          <w:vertAlign w:val="superscript"/>
        </w:rPr>
        <w:t>3</w:t>
      </w:r>
      <w:r w:rsidRPr="00DF5294">
        <w:rPr>
          <w:rFonts w:ascii="Times New Roman" w:hAnsi="Times New Roman" w:cs="Times New Roman"/>
          <w:sz w:val="24"/>
          <w:szCs w:val="24"/>
        </w:rPr>
        <w:t>;</w:t>
      </w:r>
    </w:p>
    <w:p w:rsidR="00DF5294" w:rsidRPr="00353582"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 xml:space="preserve">časování – při záběru všech náloží v jednom časovém stupni docílíme hrubší </w:t>
      </w:r>
      <w:r w:rsidRPr="00353582">
        <w:rPr>
          <w:rFonts w:ascii="Times New Roman" w:hAnsi="Times New Roman" w:cs="Times New Roman"/>
          <w:sz w:val="24"/>
          <w:szCs w:val="24"/>
        </w:rPr>
        <w:t>kusovitosti a minimálního rozletu.</w:t>
      </w:r>
    </w:p>
    <w:p w:rsidR="00DF5294" w:rsidRDefault="00DF5294"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Pr="00353582" w:rsidRDefault="00732983" w:rsidP="00DF5294">
      <w:pPr>
        <w:rPr>
          <w:rFonts w:ascii="Times New Roman" w:hAnsi="Times New Roman" w:cs="Times New Roman"/>
          <w:sz w:val="24"/>
          <w:szCs w:val="24"/>
        </w:rPr>
      </w:pPr>
    </w:p>
    <w:p w:rsidR="00DF5294" w:rsidRPr="00353582" w:rsidRDefault="00DF5294" w:rsidP="00DF5294">
      <w:pPr>
        <w:rPr>
          <w:rFonts w:ascii="Times New Roman" w:hAnsi="Times New Roman" w:cs="Times New Roman"/>
          <w:sz w:val="24"/>
          <w:szCs w:val="24"/>
        </w:rPr>
      </w:pPr>
      <w:r w:rsidRPr="00353582">
        <w:rPr>
          <w:rFonts w:ascii="Times New Roman" w:eastAsia="Times New Roman" w:hAnsi="Times New Roman" w:cs="Times New Roman"/>
          <w:b/>
          <w:sz w:val="24"/>
          <w:szCs w:val="24"/>
          <w:lang w:eastAsia="cs-CZ"/>
        </w:rPr>
        <w:lastRenderedPageBreak/>
        <w:t>9.5.2 Rozpojování bez volné plochy</w:t>
      </w:r>
      <w:r w:rsidRPr="00353582">
        <w:rPr>
          <w:rFonts w:ascii="Times New Roman" w:hAnsi="Times New Roman" w:cs="Times New Roman"/>
          <w:sz w:val="24"/>
          <w:szCs w:val="24"/>
        </w:rPr>
        <w:t xml:space="preserve"> (obdoba PO, NO – obr. 9.5)</w:t>
      </w:r>
    </w:p>
    <w:p w:rsidR="00353582" w:rsidRPr="00353582" w:rsidRDefault="00353582" w:rsidP="00DF5294">
      <w:pPr>
        <w:rPr>
          <w:rFonts w:ascii="Times New Roman" w:hAnsi="Times New Roman" w:cs="Times New Roman"/>
          <w:sz w:val="24"/>
          <w:szCs w:val="24"/>
        </w:rPr>
      </w:pPr>
      <w:r w:rsidRPr="00353582">
        <w:rPr>
          <w:noProof/>
          <w:lang w:eastAsia="cs-CZ"/>
        </w:rPr>
        <w:drawing>
          <wp:inline distT="0" distB="0" distL="0" distR="0" wp14:anchorId="2A45A26A" wp14:editId="4C7484F7">
            <wp:extent cx="4420926" cy="2756050"/>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829" t="35138" r="29860" b="20666"/>
                    <a:stretch/>
                  </pic:blipFill>
                  <pic:spPr bwMode="auto">
                    <a:xfrm>
                      <a:off x="0" y="0"/>
                      <a:ext cx="4426778" cy="2759698"/>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353582" w:rsidRDefault="00DF5294" w:rsidP="00DF5294">
      <w:pPr>
        <w:rPr>
          <w:rFonts w:ascii="Times New Roman" w:hAnsi="Times New Roman" w:cs="Times New Roman"/>
          <w:sz w:val="24"/>
          <w:szCs w:val="24"/>
        </w:rPr>
      </w:pPr>
      <w:r w:rsidRPr="00353582">
        <w:rPr>
          <w:rFonts w:ascii="Times New Roman" w:hAnsi="Times New Roman" w:cs="Times New Roman"/>
          <w:sz w:val="24"/>
          <w:szCs w:val="24"/>
        </w:rPr>
        <w:t>Obr. 9.5</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353582">
        <w:rPr>
          <w:rFonts w:ascii="Times New Roman" w:hAnsi="Times New Roman" w:cs="Times New Roman"/>
          <w:sz w:val="24"/>
          <w:szCs w:val="24"/>
        </w:rPr>
        <w:t>vrtné schéma</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trojúhelníkové;</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objem materiálu</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17,64 m</w:t>
      </w:r>
      <w:r w:rsidRPr="00DF5294">
        <w:rPr>
          <w:rFonts w:ascii="Times New Roman" w:hAnsi="Times New Roman" w:cs="Times New Roman"/>
          <w:sz w:val="24"/>
          <w:szCs w:val="24"/>
          <w:vertAlign w:val="superscript"/>
        </w:rPr>
        <w:t>3</w:t>
      </w:r>
      <w:r w:rsidRPr="00DF5294">
        <w:rPr>
          <w:rFonts w:ascii="Times New Roman" w:hAnsi="Times New Roman" w:cs="Times New Roman"/>
          <w:sz w:val="24"/>
          <w:szCs w:val="24"/>
        </w:rPr>
        <w:t>;</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průměry vrtů</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36 mm, počet 11;</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průměr nábojek GBT</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34 mm;</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hloubka vrtů</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1,5 m;</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hmotnost nábojek v jednom vrtu</w:t>
      </w:r>
      <w:r w:rsidRPr="00DF5294">
        <w:rPr>
          <w:rFonts w:ascii="Times New Roman" w:hAnsi="Times New Roman" w:cs="Times New Roman"/>
          <w:sz w:val="24"/>
          <w:szCs w:val="24"/>
        </w:rPr>
        <w:tab/>
        <w:t>…………</w:t>
      </w:r>
      <w:r w:rsidRPr="00DF5294">
        <w:rPr>
          <w:rFonts w:ascii="Times New Roman" w:hAnsi="Times New Roman" w:cs="Times New Roman"/>
          <w:sz w:val="24"/>
          <w:szCs w:val="24"/>
        </w:rPr>
        <w:tab/>
        <w:t>140 g;</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hmotnost nábojek v bloku celkem</w:t>
      </w:r>
      <w:r w:rsidRPr="00DF5294">
        <w:rPr>
          <w:rFonts w:ascii="Times New Roman" w:hAnsi="Times New Roman" w:cs="Times New Roman"/>
          <w:sz w:val="24"/>
          <w:szCs w:val="24"/>
        </w:rPr>
        <w:tab/>
        <w:t>…………</w:t>
      </w:r>
      <w:r w:rsidRPr="00DF5294">
        <w:rPr>
          <w:rFonts w:ascii="Times New Roman" w:hAnsi="Times New Roman" w:cs="Times New Roman"/>
          <w:sz w:val="24"/>
          <w:szCs w:val="24"/>
        </w:rPr>
        <w:tab/>
        <w:t>1540 g;</w:t>
      </w:r>
    </w:p>
    <w:p w:rsidR="00DF5294" w:rsidRPr="00DF5294" w:rsidRDefault="007E2909" w:rsidP="00CF2693">
      <w:pPr>
        <w:pStyle w:val="Odstavecseseznamem"/>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finální spotřeba nábojek GBT</w:t>
      </w:r>
      <w:r>
        <w:rPr>
          <w:rFonts w:ascii="Times New Roman" w:hAnsi="Times New Roman" w:cs="Times New Roman"/>
          <w:sz w:val="24"/>
          <w:szCs w:val="24"/>
        </w:rPr>
        <w:tab/>
      </w:r>
      <w:r w:rsidR="00DF5294" w:rsidRPr="00DF5294">
        <w:rPr>
          <w:rFonts w:ascii="Times New Roman" w:hAnsi="Times New Roman" w:cs="Times New Roman"/>
          <w:sz w:val="24"/>
          <w:szCs w:val="24"/>
        </w:rPr>
        <w:t>…………</w:t>
      </w:r>
      <w:r w:rsidR="00DF5294" w:rsidRPr="00DF5294">
        <w:rPr>
          <w:rFonts w:ascii="Times New Roman" w:hAnsi="Times New Roman" w:cs="Times New Roman"/>
          <w:sz w:val="24"/>
          <w:szCs w:val="24"/>
        </w:rPr>
        <w:tab/>
        <w:t>87 g/m</w:t>
      </w:r>
      <w:r w:rsidR="00DF5294" w:rsidRPr="00DF5294">
        <w:rPr>
          <w:rFonts w:ascii="Times New Roman" w:hAnsi="Times New Roman" w:cs="Times New Roman"/>
          <w:sz w:val="24"/>
          <w:szCs w:val="24"/>
          <w:vertAlign w:val="superscript"/>
        </w:rPr>
        <w:t>3</w:t>
      </w:r>
      <w:r w:rsidR="00DF5294" w:rsidRPr="00DF5294">
        <w:rPr>
          <w:rFonts w:ascii="Times New Roman" w:hAnsi="Times New Roman" w:cs="Times New Roman"/>
          <w:sz w:val="24"/>
          <w:szCs w:val="24"/>
        </w:rPr>
        <w:t>;</w:t>
      </w:r>
    </w:p>
    <w:p w:rsidR="00DF5294" w:rsidRPr="001B41DD"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časování – v </w:t>
      </w:r>
      <w:proofErr w:type="gramStart"/>
      <w:r w:rsidRPr="00DF5294">
        <w:rPr>
          <w:rFonts w:ascii="Times New Roman" w:hAnsi="Times New Roman" w:cs="Times New Roman"/>
          <w:sz w:val="24"/>
          <w:szCs w:val="24"/>
        </w:rPr>
        <w:t>jedno</w:t>
      </w:r>
      <w:proofErr w:type="gramEnd"/>
      <w:r w:rsidRPr="00DF5294">
        <w:rPr>
          <w:rFonts w:ascii="Times New Roman" w:hAnsi="Times New Roman" w:cs="Times New Roman"/>
          <w:sz w:val="24"/>
          <w:szCs w:val="24"/>
        </w:rPr>
        <w:t xml:space="preserve"> časovém </w:t>
      </w:r>
      <w:r w:rsidRPr="001B41DD">
        <w:rPr>
          <w:rFonts w:ascii="Times New Roman" w:hAnsi="Times New Roman" w:cs="Times New Roman"/>
          <w:sz w:val="24"/>
          <w:szCs w:val="24"/>
        </w:rPr>
        <w:t>stupni.</w:t>
      </w:r>
    </w:p>
    <w:p w:rsidR="00DF5294" w:rsidRDefault="00DF5294"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DF5294" w:rsidRPr="001B41DD" w:rsidRDefault="00DF5294" w:rsidP="00DF5294">
      <w:pPr>
        <w:rPr>
          <w:rFonts w:ascii="Times New Roman" w:hAnsi="Times New Roman" w:cs="Times New Roman"/>
          <w:sz w:val="24"/>
          <w:szCs w:val="24"/>
        </w:rPr>
      </w:pPr>
      <w:r w:rsidRPr="001B41DD">
        <w:rPr>
          <w:rFonts w:ascii="Times New Roman" w:eastAsia="Times New Roman" w:hAnsi="Times New Roman" w:cs="Times New Roman"/>
          <w:b/>
          <w:sz w:val="24"/>
          <w:szCs w:val="24"/>
          <w:lang w:eastAsia="cs-CZ"/>
        </w:rPr>
        <w:lastRenderedPageBreak/>
        <w:t>9.5.3 Výlomy pro výkopy, zářezy, rýhy</w:t>
      </w:r>
      <w:r w:rsidRPr="001B41DD">
        <w:rPr>
          <w:rFonts w:ascii="Times New Roman" w:hAnsi="Times New Roman" w:cs="Times New Roman"/>
          <w:sz w:val="24"/>
          <w:szCs w:val="24"/>
        </w:rPr>
        <w:t xml:space="preserve"> (obr. 9.6)</w:t>
      </w:r>
    </w:p>
    <w:p w:rsidR="001B41DD" w:rsidRDefault="001B41DD" w:rsidP="00DF5294">
      <w:pPr>
        <w:rPr>
          <w:rFonts w:ascii="Times New Roman" w:hAnsi="Times New Roman" w:cs="Times New Roman"/>
          <w:sz w:val="24"/>
          <w:szCs w:val="24"/>
        </w:rPr>
      </w:pPr>
      <w:r w:rsidRPr="001B41DD">
        <w:rPr>
          <w:noProof/>
          <w:lang w:eastAsia="cs-CZ"/>
        </w:rPr>
        <w:drawing>
          <wp:inline distT="0" distB="0" distL="0" distR="0" wp14:anchorId="133220B4" wp14:editId="051D5137">
            <wp:extent cx="2608028" cy="3644251"/>
            <wp:effectExtent l="0" t="0" r="190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425" t="14364" r="35635" b="16468"/>
                    <a:stretch/>
                  </pic:blipFill>
                  <pic:spPr bwMode="auto">
                    <a:xfrm>
                      <a:off x="0" y="0"/>
                      <a:ext cx="2609828" cy="3646767"/>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1B41DD" w:rsidRDefault="00DF5294" w:rsidP="00DF5294">
      <w:pPr>
        <w:rPr>
          <w:rFonts w:ascii="Times New Roman" w:hAnsi="Times New Roman" w:cs="Times New Roman"/>
          <w:sz w:val="24"/>
          <w:szCs w:val="24"/>
        </w:rPr>
      </w:pPr>
      <w:r w:rsidRPr="001B41DD">
        <w:rPr>
          <w:rFonts w:ascii="Times New Roman" w:hAnsi="Times New Roman" w:cs="Times New Roman"/>
          <w:sz w:val="24"/>
          <w:szCs w:val="24"/>
        </w:rPr>
        <w:t>Obr. 9.6</w:t>
      </w:r>
    </w:p>
    <w:p w:rsidR="00DF5294" w:rsidRPr="001B41DD" w:rsidRDefault="00DF5294" w:rsidP="00DF5294">
      <w:pPr>
        <w:rPr>
          <w:rFonts w:ascii="Times New Roman" w:hAnsi="Times New Roman" w:cs="Times New Roman"/>
          <w:sz w:val="24"/>
          <w:szCs w:val="24"/>
        </w:rPr>
      </w:pPr>
    </w:p>
    <w:p w:rsidR="00DF5294" w:rsidRPr="00DF5294" w:rsidRDefault="00DF5294" w:rsidP="00DF5294">
      <w:pPr>
        <w:rPr>
          <w:rFonts w:ascii="Times New Roman" w:hAnsi="Times New Roman" w:cs="Times New Roman"/>
          <w:sz w:val="24"/>
          <w:szCs w:val="24"/>
        </w:rPr>
      </w:pPr>
      <w:r w:rsidRPr="001B41DD">
        <w:rPr>
          <w:rFonts w:ascii="Times New Roman" w:hAnsi="Times New Roman" w:cs="Times New Roman"/>
          <w:sz w:val="24"/>
          <w:szCs w:val="24"/>
        </w:rPr>
        <w:t>Postup podle stěnové metody (kap. 9.5.1)</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vrtné schéma</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trojúhelníkové, šachovnicovité;</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průměry vrtů</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36 mm;</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průměr nábojek GBT</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34 mm (28 až 34 mm);</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hloubka vrtů</w:t>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r>
      <w:r w:rsidRPr="00DF5294">
        <w:rPr>
          <w:rFonts w:ascii="Times New Roman" w:hAnsi="Times New Roman" w:cs="Times New Roman"/>
          <w:sz w:val="24"/>
          <w:szCs w:val="24"/>
        </w:rPr>
        <w:tab/>
        <w:t>…………</w:t>
      </w:r>
      <w:r w:rsidRPr="00DF5294">
        <w:rPr>
          <w:rFonts w:ascii="Times New Roman" w:hAnsi="Times New Roman" w:cs="Times New Roman"/>
          <w:sz w:val="24"/>
          <w:szCs w:val="24"/>
        </w:rPr>
        <w:tab/>
        <w:t>1,5 m na jednu etáž;</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hmotnost nábojek v jednom vrtu</w:t>
      </w:r>
      <w:r w:rsidRPr="00DF5294">
        <w:rPr>
          <w:rFonts w:ascii="Times New Roman" w:hAnsi="Times New Roman" w:cs="Times New Roman"/>
          <w:sz w:val="24"/>
          <w:szCs w:val="24"/>
        </w:rPr>
        <w:tab/>
        <w:t>…………</w:t>
      </w:r>
      <w:r w:rsidRPr="00DF5294">
        <w:rPr>
          <w:rFonts w:ascii="Times New Roman" w:hAnsi="Times New Roman" w:cs="Times New Roman"/>
          <w:sz w:val="24"/>
          <w:szCs w:val="24"/>
        </w:rPr>
        <w:tab/>
        <w:t>100 - 140 g pro hloubku 1,5 m;</w:t>
      </w:r>
    </w:p>
    <w:p w:rsidR="00DF5294" w:rsidRPr="00DF5294" w:rsidRDefault="00DF5294" w:rsidP="00CF2693">
      <w:pPr>
        <w:pStyle w:val="Odstavecseseznamem"/>
        <w:numPr>
          <w:ilvl w:val="0"/>
          <w:numId w:val="4"/>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časování</w:t>
      </w:r>
      <w:r w:rsidRPr="00DF5294">
        <w:rPr>
          <w:rFonts w:ascii="Times New Roman" w:hAnsi="Times New Roman" w:cs="Times New Roman"/>
          <w:sz w:val="24"/>
          <w:szCs w:val="24"/>
        </w:rPr>
        <w:tab/>
        <w:t xml:space="preserve">– v jednom časovém stupni </w:t>
      </w:r>
      <w:r w:rsidRPr="00DF5294">
        <w:rPr>
          <w:rFonts w:ascii="Times New Roman" w:hAnsi="Times New Roman" w:cs="Times New Roman"/>
          <w:sz w:val="24"/>
          <w:szCs w:val="24"/>
          <w:lang w:val="en-US"/>
        </w:rPr>
        <w:sym w:font="Wingdings" w:char="F0E0"/>
      </w:r>
      <w:r w:rsidRPr="00DF5294">
        <w:rPr>
          <w:rFonts w:ascii="Times New Roman" w:hAnsi="Times New Roman" w:cs="Times New Roman"/>
          <w:sz w:val="24"/>
          <w:szCs w:val="24"/>
        </w:rPr>
        <w:t xml:space="preserve"> hrubší kusovitost;</w:t>
      </w:r>
    </w:p>
    <w:p w:rsidR="00DF5294" w:rsidRPr="00DF5294" w:rsidRDefault="00DF5294" w:rsidP="00DF5294">
      <w:pPr>
        <w:ind w:left="1428" w:firstLine="696"/>
        <w:rPr>
          <w:rFonts w:ascii="Times New Roman" w:hAnsi="Times New Roman" w:cs="Times New Roman"/>
          <w:sz w:val="24"/>
          <w:szCs w:val="24"/>
        </w:rPr>
      </w:pPr>
      <w:r w:rsidRPr="00DF5294">
        <w:rPr>
          <w:rFonts w:ascii="Times New Roman" w:hAnsi="Times New Roman" w:cs="Times New Roman"/>
          <w:sz w:val="24"/>
          <w:szCs w:val="24"/>
        </w:rPr>
        <w:t xml:space="preserve">– sekvenční časování </w:t>
      </w:r>
      <w:r w:rsidRPr="00DF5294">
        <w:rPr>
          <w:rFonts w:ascii="Times New Roman" w:hAnsi="Times New Roman" w:cs="Times New Roman"/>
          <w:sz w:val="24"/>
          <w:szCs w:val="24"/>
          <w:lang w:val="en-US"/>
        </w:rPr>
        <w:sym w:font="Wingdings" w:char="F0E0"/>
      </w:r>
      <w:r w:rsidRPr="00DF5294">
        <w:rPr>
          <w:rFonts w:ascii="Times New Roman" w:hAnsi="Times New Roman" w:cs="Times New Roman"/>
          <w:sz w:val="24"/>
          <w:szCs w:val="24"/>
        </w:rPr>
        <w:t xml:space="preserve"> interval zpoždění mezi řadami 100 až 200 </w:t>
      </w:r>
      <w:proofErr w:type="spellStart"/>
      <w:r w:rsidRPr="00DF5294">
        <w:rPr>
          <w:rFonts w:ascii="Times New Roman" w:hAnsi="Times New Roman" w:cs="Times New Roman"/>
          <w:sz w:val="24"/>
          <w:szCs w:val="24"/>
        </w:rPr>
        <w:t>ms</w:t>
      </w:r>
      <w:proofErr w:type="spellEnd"/>
      <w:r w:rsidRPr="00DF5294">
        <w:rPr>
          <w:rFonts w:ascii="Times New Roman" w:hAnsi="Times New Roman" w:cs="Times New Roman"/>
          <w:sz w:val="24"/>
          <w:szCs w:val="24"/>
        </w:rPr>
        <w:t>.</w:t>
      </w:r>
    </w:p>
    <w:p w:rsid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r>
    </w:p>
    <w:p w:rsidR="001B41DD" w:rsidRDefault="001B41DD"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732983" w:rsidRDefault="00732983" w:rsidP="00DF5294">
      <w:pPr>
        <w:rPr>
          <w:rFonts w:ascii="Times New Roman" w:hAnsi="Times New Roman" w:cs="Times New Roman"/>
          <w:sz w:val="24"/>
          <w:szCs w:val="24"/>
        </w:rPr>
      </w:pPr>
    </w:p>
    <w:p w:rsidR="001B41DD" w:rsidRPr="00DF5294" w:rsidRDefault="001B41DD" w:rsidP="00DF5294">
      <w:pPr>
        <w:rPr>
          <w:rFonts w:ascii="Times New Roman" w:hAnsi="Times New Roman" w:cs="Times New Roman"/>
          <w:sz w:val="24"/>
          <w:szCs w:val="24"/>
        </w:rPr>
      </w:pPr>
    </w:p>
    <w:p w:rsidR="00DF5294" w:rsidRPr="001B41DD" w:rsidRDefault="00DF5294" w:rsidP="00DF5294">
      <w:pPr>
        <w:rPr>
          <w:rFonts w:ascii="Times New Roman" w:hAnsi="Times New Roman" w:cs="Times New Roman"/>
          <w:sz w:val="24"/>
          <w:szCs w:val="24"/>
        </w:rPr>
      </w:pPr>
      <w:r w:rsidRPr="00DF5294">
        <w:rPr>
          <w:rFonts w:ascii="Times New Roman" w:eastAsia="Times New Roman" w:hAnsi="Times New Roman" w:cs="Times New Roman"/>
          <w:b/>
          <w:sz w:val="24"/>
          <w:szCs w:val="24"/>
          <w:lang w:eastAsia="cs-CZ"/>
        </w:rPr>
        <w:lastRenderedPageBreak/>
        <w:t xml:space="preserve">9.5.4 Rozpojování volně stojících </w:t>
      </w:r>
      <w:r w:rsidRPr="001B41DD">
        <w:rPr>
          <w:rFonts w:ascii="Times New Roman" w:eastAsia="Times New Roman" w:hAnsi="Times New Roman" w:cs="Times New Roman"/>
          <w:b/>
          <w:sz w:val="24"/>
          <w:szCs w:val="24"/>
          <w:lang w:eastAsia="cs-CZ"/>
        </w:rPr>
        <w:t>nadměrných kusů</w:t>
      </w:r>
      <w:r w:rsidRPr="001B41DD">
        <w:rPr>
          <w:rFonts w:ascii="Times New Roman" w:hAnsi="Times New Roman" w:cs="Times New Roman"/>
          <w:sz w:val="24"/>
          <w:szCs w:val="24"/>
        </w:rPr>
        <w:t xml:space="preserve"> (obr. 9.7)</w:t>
      </w:r>
    </w:p>
    <w:p w:rsidR="00DF5294" w:rsidRPr="001B41DD" w:rsidRDefault="00DF5294" w:rsidP="00DF5294">
      <w:pPr>
        <w:rPr>
          <w:rFonts w:ascii="Times New Roman" w:hAnsi="Times New Roman" w:cs="Times New Roman"/>
          <w:sz w:val="24"/>
          <w:szCs w:val="24"/>
        </w:rPr>
      </w:pPr>
    </w:p>
    <w:p w:rsidR="001B41DD" w:rsidRPr="001B41DD" w:rsidRDefault="001B41DD" w:rsidP="00DF5294">
      <w:pPr>
        <w:rPr>
          <w:rFonts w:ascii="Times New Roman" w:hAnsi="Times New Roman" w:cs="Times New Roman"/>
          <w:sz w:val="24"/>
          <w:szCs w:val="24"/>
        </w:rPr>
      </w:pPr>
      <w:r w:rsidRPr="001B41DD">
        <w:rPr>
          <w:noProof/>
          <w:lang w:eastAsia="cs-CZ"/>
        </w:rPr>
        <w:drawing>
          <wp:inline distT="0" distB="0" distL="0" distR="0" wp14:anchorId="37F6EC91" wp14:editId="16DE4341">
            <wp:extent cx="2957886" cy="14630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088" t="12154" r="32920" b="60155"/>
                    <a:stretch/>
                  </pic:blipFill>
                  <pic:spPr bwMode="auto">
                    <a:xfrm>
                      <a:off x="0" y="0"/>
                      <a:ext cx="2959929" cy="1464050"/>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1B41DD" w:rsidRDefault="00DF5294" w:rsidP="00DF5294">
      <w:pPr>
        <w:rPr>
          <w:rFonts w:ascii="Times New Roman" w:hAnsi="Times New Roman" w:cs="Times New Roman"/>
          <w:sz w:val="24"/>
          <w:szCs w:val="24"/>
        </w:rPr>
      </w:pPr>
      <w:r w:rsidRPr="001B41DD">
        <w:rPr>
          <w:rFonts w:ascii="Times New Roman" w:hAnsi="Times New Roman" w:cs="Times New Roman"/>
          <w:sz w:val="24"/>
          <w:szCs w:val="24"/>
        </w:rPr>
        <w:t>Obr. 9.7</w:t>
      </w:r>
    </w:p>
    <w:p w:rsidR="00DF5294" w:rsidRPr="001B41DD" w:rsidRDefault="00DF5294" w:rsidP="00DF5294">
      <w:pPr>
        <w:rPr>
          <w:rFonts w:ascii="Times New Roman" w:hAnsi="Times New Roman" w:cs="Times New Roman"/>
          <w:sz w:val="24"/>
          <w:szCs w:val="24"/>
        </w:rPr>
      </w:pPr>
    </w:p>
    <w:p w:rsidR="00DF5294" w:rsidRPr="00F54FA3" w:rsidRDefault="00DF5294" w:rsidP="00CF2693">
      <w:pPr>
        <w:pStyle w:val="Odstavecseseznamem"/>
        <w:numPr>
          <w:ilvl w:val="0"/>
          <w:numId w:val="2"/>
        </w:numPr>
        <w:spacing w:after="0" w:line="240" w:lineRule="auto"/>
        <w:rPr>
          <w:rFonts w:ascii="Times New Roman" w:hAnsi="Times New Roman" w:cs="Times New Roman"/>
          <w:b/>
          <w:sz w:val="24"/>
          <w:szCs w:val="24"/>
        </w:rPr>
      </w:pPr>
      <w:r w:rsidRPr="00F54FA3">
        <w:rPr>
          <w:rFonts w:ascii="Times New Roman" w:hAnsi="Times New Roman" w:cs="Times New Roman"/>
          <w:b/>
          <w:sz w:val="24"/>
          <w:szCs w:val="24"/>
        </w:rPr>
        <w:t>samostatně stojící balvan, 1-2 m</w:t>
      </w:r>
      <w:r w:rsidRPr="00F54FA3">
        <w:rPr>
          <w:rFonts w:ascii="Times New Roman" w:hAnsi="Times New Roman" w:cs="Times New Roman"/>
          <w:b/>
          <w:sz w:val="24"/>
          <w:szCs w:val="24"/>
          <w:vertAlign w:val="superscript"/>
        </w:rPr>
        <w:t>3</w:t>
      </w:r>
    </w:p>
    <w:p w:rsidR="00DF5294" w:rsidRPr="001B41DD" w:rsidRDefault="00DF5294" w:rsidP="00CF2693">
      <w:pPr>
        <w:pStyle w:val="Odstavecseseznamem"/>
        <w:numPr>
          <w:ilvl w:val="0"/>
          <w:numId w:val="1"/>
        </w:numPr>
        <w:spacing w:after="0" w:line="240" w:lineRule="auto"/>
        <w:rPr>
          <w:rFonts w:ascii="Times New Roman" w:hAnsi="Times New Roman" w:cs="Times New Roman"/>
          <w:sz w:val="24"/>
          <w:szCs w:val="24"/>
        </w:rPr>
      </w:pPr>
      <w:r w:rsidRPr="001B41DD">
        <w:rPr>
          <w:rFonts w:ascii="Times New Roman" w:hAnsi="Times New Roman" w:cs="Times New Roman"/>
          <w:sz w:val="24"/>
          <w:szCs w:val="24"/>
        </w:rPr>
        <w:t>Tvrdé horniny: použijeme jednu 40 g GBT nábojku, umístěnou uprostřed balvanu. Dojde k rozpojení na 6 – 12 fragmentů. Vrtáme na 70 % hloubky balvanu.</w:t>
      </w:r>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1B41DD">
        <w:rPr>
          <w:rFonts w:ascii="Times New Roman" w:hAnsi="Times New Roman" w:cs="Times New Roman"/>
          <w:sz w:val="24"/>
          <w:szCs w:val="24"/>
        </w:rPr>
        <w:t>Měkké horniny: použijeme jednu</w:t>
      </w:r>
      <w:r w:rsidRPr="00DF5294">
        <w:rPr>
          <w:rFonts w:ascii="Times New Roman" w:hAnsi="Times New Roman" w:cs="Times New Roman"/>
          <w:sz w:val="24"/>
          <w:szCs w:val="24"/>
        </w:rPr>
        <w:t xml:space="preserve"> 40 g GBT nábojku, umístěnou uprostřed balvanu. Dojde k rozpojení na 2 – 3 fragmenty. V případě použití dvou 40 g nábojek ve dvou vrtech, dojde k přepůlení balvanu na dva kusy podél osy vrtů.</w:t>
      </w:r>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v případě, že požadujeme rozpojení balvanu na drobnější kusy, vrtáme více vrtů v rovnostranném trojúhelníkovém vrtném schématu. Trojúhelníkové schéma je optimální pro využití rozpojovacích tlaků a jejich vzájemné spolupůsobení. Rozteče vrtů by se měly pohybovat v rozmezí 600 – 800 mm. Toto platí pro měkké a tvrdé horniny.</w:t>
      </w:r>
    </w:p>
    <w:p w:rsidR="00DF5294" w:rsidRPr="00F54FA3" w:rsidRDefault="00DF5294" w:rsidP="00CF2693">
      <w:pPr>
        <w:pStyle w:val="Odstavecseseznamem"/>
        <w:numPr>
          <w:ilvl w:val="0"/>
          <w:numId w:val="2"/>
        </w:numPr>
        <w:spacing w:after="0" w:line="240" w:lineRule="auto"/>
        <w:rPr>
          <w:rFonts w:ascii="Times New Roman" w:hAnsi="Times New Roman" w:cs="Times New Roman"/>
          <w:b/>
          <w:sz w:val="24"/>
          <w:szCs w:val="24"/>
        </w:rPr>
      </w:pPr>
      <w:r w:rsidRPr="00F54FA3">
        <w:rPr>
          <w:rFonts w:ascii="Times New Roman" w:hAnsi="Times New Roman" w:cs="Times New Roman"/>
          <w:b/>
          <w:sz w:val="24"/>
          <w:szCs w:val="24"/>
        </w:rPr>
        <w:t>samostatně stojící balvan, 2-8 m</w:t>
      </w:r>
      <w:r w:rsidRPr="00F54FA3">
        <w:rPr>
          <w:rFonts w:ascii="Times New Roman" w:hAnsi="Times New Roman" w:cs="Times New Roman"/>
          <w:b/>
          <w:sz w:val="24"/>
          <w:szCs w:val="24"/>
          <w:vertAlign w:val="superscript"/>
        </w:rPr>
        <w:t>3</w:t>
      </w:r>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Tvrdé horniny: použijeme jednu 60 – 100 g GBT nábojku, umístěnou uprostřed balvanu. Použití 100 g GBT nábojky v 8 m</w:t>
      </w:r>
      <w:r w:rsidRPr="00DF5294">
        <w:rPr>
          <w:rFonts w:ascii="Times New Roman" w:hAnsi="Times New Roman" w:cs="Times New Roman"/>
          <w:sz w:val="24"/>
          <w:szCs w:val="24"/>
          <w:vertAlign w:val="superscript"/>
        </w:rPr>
        <w:t>3</w:t>
      </w:r>
      <w:r w:rsidRPr="00DF5294">
        <w:rPr>
          <w:rFonts w:ascii="Times New Roman" w:hAnsi="Times New Roman" w:cs="Times New Roman"/>
          <w:sz w:val="24"/>
          <w:szCs w:val="24"/>
        </w:rPr>
        <w:t xml:space="preserve"> balvanu získáme až 16 fragmentů.</w:t>
      </w:r>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Měkké horniny: použijeme trojúhelníkové vrtné schéma o roztečích 1,2 m, nabíjíme 60 g až 80 g GBT nábojky, dle typu horniny. Vrtáme na 70% hloubky balvanu. Použijeme-li pouze jeden centrický vrt a nabijeme-li 100 g GBT nábojku, dojde k přepůlení balvanu.</w:t>
      </w:r>
    </w:p>
    <w:p w:rsidR="00DF5294" w:rsidRPr="00F54FA3" w:rsidRDefault="00DF5294" w:rsidP="00CF2693">
      <w:pPr>
        <w:pStyle w:val="Odstavecseseznamem"/>
        <w:numPr>
          <w:ilvl w:val="0"/>
          <w:numId w:val="2"/>
        </w:numPr>
        <w:spacing w:after="0" w:line="240" w:lineRule="auto"/>
        <w:rPr>
          <w:rFonts w:ascii="Times New Roman" w:hAnsi="Times New Roman" w:cs="Times New Roman"/>
          <w:b/>
          <w:sz w:val="24"/>
          <w:szCs w:val="24"/>
        </w:rPr>
      </w:pPr>
      <w:r w:rsidRPr="00F54FA3">
        <w:rPr>
          <w:rFonts w:ascii="Times New Roman" w:hAnsi="Times New Roman" w:cs="Times New Roman"/>
          <w:b/>
          <w:sz w:val="24"/>
          <w:szCs w:val="24"/>
        </w:rPr>
        <w:t>samostatně stojící balvan, nad 8 m</w:t>
      </w:r>
      <w:r w:rsidRPr="00F54FA3">
        <w:rPr>
          <w:rFonts w:ascii="Times New Roman" w:hAnsi="Times New Roman" w:cs="Times New Roman"/>
          <w:b/>
          <w:sz w:val="24"/>
          <w:szCs w:val="24"/>
          <w:vertAlign w:val="superscript"/>
        </w:rPr>
        <w:t>3</w:t>
      </w:r>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tvrdé i měkké horniny: Vrtáme trojúhelníkové vrtné schéma pro celou přístupnou plochu balvanu. Nabíjíme dle výše uvedených zásad. Fragmentace závisí na způsobu rozvrtání balvanu.</w:t>
      </w:r>
    </w:p>
    <w:p w:rsidR="00DF5294" w:rsidRPr="00DF5294" w:rsidRDefault="00DF5294" w:rsidP="00DF5294">
      <w:pPr>
        <w:pStyle w:val="Odstavecseseznamem"/>
        <w:rPr>
          <w:rFonts w:ascii="Times New Roman" w:hAnsi="Times New Roman" w:cs="Times New Roman"/>
          <w:sz w:val="24"/>
          <w:szCs w:val="24"/>
        </w:rPr>
      </w:pPr>
    </w:p>
    <w:p w:rsidR="00F54FA3" w:rsidRDefault="00F54FA3">
      <w:pPr>
        <w:rPr>
          <w:rFonts w:ascii="Times New Roman" w:hAnsi="Times New Roman" w:cs="Times New Roman"/>
          <w:sz w:val="24"/>
          <w:szCs w:val="24"/>
        </w:rPr>
      </w:pPr>
      <w:r>
        <w:rPr>
          <w:rFonts w:ascii="Times New Roman" w:hAnsi="Times New Roman" w:cs="Times New Roman"/>
          <w:sz w:val="24"/>
          <w:szCs w:val="24"/>
        </w:rPr>
        <w:br w:type="page"/>
      </w:r>
    </w:p>
    <w:p w:rsidR="00DF5294" w:rsidRPr="00DF5294" w:rsidRDefault="00DF5294" w:rsidP="00DF5294">
      <w:pPr>
        <w:rPr>
          <w:rFonts w:ascii="Times New Roman" w:hAnsi="Times New Roman" w:cs="Times New Roman"/>
          <w:sz w:val="24"/>
          <w:szCs w:val="24"/>
        </w:rPr>
      </w:pPr>
      <w:r w:rsidRPr="00DF5294">
        <w:rPr>
          <w:rFonts w:ascii="Times New Roman" w:eastAsia="Times New Roman" w:hAnsi="Times New Roman" w:cs="Times New Roman"/>
          <w:b/>
          <w:sz w:val="24"/>
          <w:szCs w:val="24"/>
          <w:lang w:eastAsia="cs-CZ"/>
        </w:rPr>
        <w:lastRenderedPageBreak/>
        <w:t xml:space="preserve">9.5.5 Výlomy při ražení liniových </w:t>
      </w:r>
      <w:r w:rsidRPr="001B41DD">
        <w:rPr>
          <w:rFonts w:ascii="Times New Roman" w:eastAsia="Times New Roman" w:hAnsi="Times New Roman" w:cs="Times New Roman"/>
          <w:b/>
          <w:sz w:val="24"/>
          <w:szCs w:val="24"/>
          <w:lang w:eastAsia="cs-CZ"/>
        </w:rPr>
        <w:t>podzemních děl</w:t>
      </w:r>
      <w:r w:rsidRPr="001B41DD">
        <w:rPr>
          <w:rFonts w:ascii="Times New Roman" w:hAnsi="Times New Roman" w:cs="Times New Roman"/>
          <w:sz w:val="24"/>
          <w:szCs w:val="24"/>
        </w:rPr>
        <w:t xml:space="preserve"> (obr. 9.8 a 9.9)</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t>Při ražení podzemních děl, tunelů, štol apod. je třeba pracovat dle následujícího postupu:</w:t>
      </w:r>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vylomíme horninu z prostoru zálomu</w:t>
      </w:r>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 xml:space="preserve">vylomíme horninu po jednotlivých </w:t>
      </w:r>
      <w:proofErr w:type="spellStart"/>
      <w:r w:rsidRPr="00DF5294">
        <w:rPr>
          <w:rFonts w:ascii="Times New Roman" w:hAnsi="Times New Roman" w:cs="Times New Roman"/>
          <w:sz w:val="24"/>
          <w:szCs w:val="24"/>
        </w:rPr>
        <w:t>přibírkových</w:t>
      </w:r>
      <w:proofErr w:type="spellEnd"/>
      <w:r w:rsidRPr="00DF5294">
        <w:rPr>
          <w:rFonts w:ascii="Times New Roman" w:hAnsi="Times New Roman" w:cs="Times New Roman"/>
          <w:sz w:val="24"/>
          <w:szCs w:val="24"/>
        </w:rPr>
        <w:t xml:space="preserve"> </w:t>
      </w:r>
      <w:proofErr w:type="spellStart"/>
      <w:r w:rsidRPr="00DF5294">
        <w:rPr>
          <w:rFonts w:ascii="Times New Roman" w:hAnsi="Times New Roman" w:cs="Times New Roman"/>
          <w:sz w:val="24"/>
          <w:szCs w:val="24"/>
        </w:rPr>
        <w:t>okruhech</w:t>
      </w:r>
      <w:proofErr w:type="spellEnd"/>
    </w:p>
    <w:p w:rsidR="00DF5294" w:rsidRPr="00DF5294" w:rsidRDefault="00DF5294" w:rsidP="00CF2693">
      <w:pPr>
        <w:pStyle w:val="Odstavecseseznamem"/>
        <w:numPr>
          <w:ilvl w:val="0"/>
          <w:numId w:val="1"/>
        </w:numPr>
        <w:spacing w:after="0" w:line="240" w:lineRule="auto"/>
        <w:rPr>
          <w:rFonts w:ascii="Times New Roman" w:hAnsi="Times New Roman" w:cs="Times New Roman"/>
          <w:sz w:val="24"/>
          <w:szCs w:val="24"/>
        </w:rPr>
      </w:pPr>
      <w:r w:rsidRPr="00DF5294">
        <w:rPr>
          <w:rFonts w:ascii="Times New Roman" w:hAnsi="Times New Roman" w:cs="Times New Roman"/>
          <w:sz w:val="24"/>
          <w:szCs w:val="24"/>
        </w:rPr>
        <w:t>vylomíme horninu na obrysu díla</w:t>
      </w:r>
    </w:p>
    <w:p w:rsidR="00DF5294" w:rsidRPr="00DF5294" w:rsidRDefault="00DF5294" w:rsidP="00DF5294">
      <w:pPr>
        <w:rPr>
          <w:rFonts w:ascii="Times New Roman" w:hAnsi="Times New Roman" w:cs="Times New Roman"/>
          <w:sz w:val="24"/>
          <w:szCs w:val="24"/>
        </w:rPr>
      </w:pPr>
    </w:p>
    <w:p w:rsidR="00DF5294" w:rsidRPr="00F54FA3" w:rsidRDefault="00DF5294" w:rsidP="00CF2693">
      <w:pPr>
        <w:pStyle w:val="Odstavecseseznamem"/>
        <w:numPr>
          <w:ilvl w:val="0"/>
          <w:numId w:val="6"/>
        </w:numPr>
        <w:spacing w:after="0" w:line="240" w:lineRule="auto"/>
        <w:rPr>
          <w:rFonts w:ascii="Times New Roman" w:hAnsi="Times New Roman" w:cs="Times New Roman"/>
          <w:b/>
          <w:sz w:val="24"/>
          <w:szCs w:val="24"/>
        </w:rPr>
      </w:pPr>
      <w:r w:rsidRPr="00F54FA3">
        <w:rPr>
          <w:rFonts w:ascii="Times New Roman" w:hAnsi="Times New Roman" w:cs="Times New Roman"/>
          <w:b/>
          <w:sz w:val="24"/>
          <w:szCs w:val="24"/>
        </w:rPr>
        <w:t>zálom</w:t>
      </w:r>
    </w:p>
    <w:p w:rsidR="00DF5294" w:rsidRPr="00DF5294" w:rsidRDefault="00DF5294" w:rsidP="00DF5294">
      <w:pPr>
        <w:pStyle w:val="Odstavecseseznamem"/>
        <w:rPr>
          <w:rFonts w:ascii="Times New Roman" w:hAnsi="Times New Roman" w:cs="Times New Roman"/>
          <w:sz w:val="24"/>
          <w:szCs w:val="24"/>
        </w:rPr>
      </w:pPr>
      <w:r w:rsidRPr="00DF5294">
        <w:rPr>
          <w:rFonts w:ascii="Times New Roman" w:hAnsi="Times New Roman" w:cs="Times New Roman"/>
          <w:sz w:val="24"/>
          <w:szCs w:val="24"/>
        </w:rPr>
        <w:t>při použití nábojek GBT nelze chápat funkci zálomu jako při použití konvenčních výbušnin. Prostor zálomu vylamujeme vždy na jeden ča</w:t>
      </w:r>
      <w:bookmarkStart w:id="0" w:name="_GoBack"/>
      <w:bookmarkEnd w:id="0"/>
      <w:r w:rsidRPr="00DF5294">
        <w:rPr>
          <w:rFonts w:ascii="Times New Roman" w:hAnsi="Times New Roman" w:cs="Times New Roman"/>
          <w:sz w:val="24"/>
          <w:szCs w:val="24"/>
        </w:rPr>
        <w:t xml:space="preserve">sový stupeň. Pro </w:t>
      </w:r>
      <w:proofErr w:type="spellStart"/>
      <w:r w:rsidRPr="00DF5294">
        <w:rPr>
          <w:rFonts w:ascii="Times New Roman" w:hAnsi="Times New Roman" w:cs="Times New Roman"/>
          <w:sz w:val="24"/>
          <w:szCs w:val="24"/>
        </w:rPr>
        <w:t>výlomení</w:t>
      </w:r>
      <w:proofErr w:type="spellEnd"/>
      <w:r w:rsidRPr="00DF5294">
        <w:rPr>
          <w:rFonts w:ascii="Times New Roman" w:hAnsi="Times New Roman" w:cs="Times New Roman"/>
          <w:sz w:val="24"/>
          <w:szCs w:val="24"/>
        </w:rPr>
        <w:t xml:space="preserve"> prostoru můžeme použít klasického sbíhavého zálomu (sbíhavé vrty, několik párů, doporučeno), nebo kombinaci velkých nenabíjených vrtů a souběžných nabíjených vrtů o průměru 34 mm (analog válcového zálomu). Velké nenabíjené vrty musí být o průměru 76 mm a více a vyvrtané co nejblíže u sebe. Po vylomení zálomu vždy zkontrolujeme a případně dočistíme vylomený prostor.</w:t>
      </w:r>
    </w:p>
    <w:p w:rsidR="00DF5294" w:rsidRPr="00F54FA3" w:rsidRDefault="00DF5294" w:rsidP="00CF2693">
      <w:pPr>
        <w:pStyle w:val="Odstavecseseznamem"/>
        <w:numPr>
          <w:ilvl w:val="0"/>
          <w:numId w:val="6"/>
        </w:numPr>
        <w:spacing w:after="0" w:line="240" w:lineRule="auto"/>
        <w:rPr>
          <w:rFonts w:ascii="Times New Roman" w:hAnsi="Times New Roman" w:cs="Times New Roman"/>
          <w:b/>
          <w:sz w:val="24"/>
          <w:szCs w:val="24"/>
        </w:rPr>
      </w:pPr>
      <w:proofErr w:type="spellStart"/>
      <w:r w:rsidRPr="00F54FA3">
        <w:rPr>
          <w:rFonts w:ascii="Times New Roman" w:hAnsi="Times New Roman" w:cs="Times New Roman"/>
          <w:b/>
          <w:sz w:val="24"/>
          <w:szCs w:val="24"/>
        </w:rPr>
        <w:t>přibírkové</w:t>
      </w:r>
      <w:proofErr w:type="spellEnd"/>
      <w:r w:rsidRPr="00F54FA3">
        <w:rPr>
          <w:rFonts w:ascii="Times New Roman" w:hAnsi="Times New Roman" w:cs="Times New Roman"/>
          <w:b/>
          <w:sz w:val="24"/>
          <w:szCs w:val="24"/>
        </w:rPr>
        <w:t xml:space="preserve"> okruhy</w:t>
      </w:r>
    </w:p>
    <w:p w:rsidR="00DF5294" w:rsidRPr="00DF5294" w:rsidRDefault="00DF5294" w:rsidP="00DF5294">
      <w:pPr>
        <w:pStyle w:val="Odstavecseseznamem"/>
        <w:rPr>
          <w:rFonts w:ascii="Times New Roman" w:hAnsi="Times New Roman" w:cs="Times New Roman"/>
          <w:sz w:val="24"/>
          <w:szCs w:val="24"/>
        </w:rPr>
      </w:pPr>
      <w:r w:rsidRPr="00DF5294">
        <w:rPr>
          <w:rFonts w:ascii="Times New Roman" w:hAnsi="Times New Roman" w:cs="Times New Roman"/>
          <w:sz w:val="24"/>
          <w:szCs w:val="24"/>
        </w:rPr>
        <w:t xml:space="preserve">vrty </w:t>
      </w:r>
      <w:proofErr w:type="spellStart"/>
      <w:r w:rsidRPr="00DF5294">
        <w:rPr>
          <w:rFonts w:ascii="Times New Roman" w:hAnsi="Times New Roman" w:cs="Times New Roman"/>
          <w:sz w:val="24"/>
          <w:szCs w:val="24"/>
        </w:rPr>
        <w:t>přibírkových</w:t>
      </w:r>
      <w:proofErr w:type="spellEnd"/>
      <w:r w:rsidRPr="00DF5294">
        <w:rPr>
          <w:rFonts w:ascii="Times New Roman" w:hAnsi="Times New Roman" w:cs="Times New Roman"/>
          <w:sz w:val="24"/>
          <w:szCs w:val="24"/>
        </w:rPr>
        <w:t xml:space="preserve"> okruhů rozmisťujeme v kruzích okolo zálomové dutiny. Velikost záběru volíme 600 až 800 mm v závislosti na tvrdosti horniny (čím tvrdší hornina, tím větší je možný záběr). Zažehujeme po jednotlivých okruzích.</w:t>
      </w:r>
    </w:p>
    <w:p w:rsidR="00DF5294" w:rsidRPr="00F54FA3" w:rsidRDefault="00DF5294" w:rsidP="00CF2693">
      <w:pPr>
        <w:pStyle w:val="Odstavecseseznamem"/>
        <w:numPr>
          <w:ilvl w:val="0"/>
          <w:numId w:val="6"/>
        </w:numPr>
        <w:spacing w:after="0" w:line="240" w:lineRule="auto"/>
        <w:rPr>
          <w:rFonts w:ascii="Times New Roman" w:hAnsi="Times New Roman" w:cs="Times New Roman"/>
          <w:b/>
          <w:sz w:val="24"/>
          <w:szCs w:val="24"/>
        </w:rPr>
      </w:pPr>
      <w:r w:rsidRPr="00F54FA3">
        <w:rPr>
          <w:rFonts w:ascii="Times New Roman" w:hAnsi="Times New Roman" w:cs="Times New Roman"/>
          <w:b/>
          <w:sz w:val="24"/>
          <w:szCs w:val="24"/>
        </w:rPr>
        <w:t>výlom obrysu díla</w:t>
      </w:r>
    </w:p>
    <w:p w:rsidR="00DF5294" w:rsidRPr="00DF5294" w:rsidRDefault="00DF5294" w:rsidP="00DF5294">
      <w:pPr>
        <w:pStyle w:val="Odstavecseseznamem"/>
        <w:rPr>
          <w:rFonts w:ascii="Times New Roman" w:hAnsi="Times New Roman" w:cs="Times New Roman"/>
          <w:sz w:val="24"/>
          <w:szCs w:val="24"/>
        </w:rPr>
      </w:pPr>
      <w:r w:rsidRPr="00DF5294">
        <w:rPr>
          <w:rFonts w:ascii="Times New Roman" w:hAnsi="Times New Roman" w:cs="Times New Roman"/>
          <w:sz w:val="24"/>
          <w:szCs w:val="24"/>
        </w:rPr>
        <w:t>vrty obrysového okruhu umisťujeme co nejpřesněji na ideální (požadovaný) obrys díla. Při použití nábojek GBT nedochází k </w:t>
      </w:r>
      <w:proofErr w:type="spellStart"/>
      <w:r w:rsidRPr="00DF5294">
        <w:rPr>
          <w:rFonts w:ascii="Times New Roman" w:hAnsi="Times New Roman" w:cs="Times New Roman"/>
          <w:sz w:val="24"/>
          <w:szCs w:val="24"/>
        </w:rPr>
        <w:t>nadvýlomům</w:t>
      </w:r>
      <w:proofErr w:type="spellEnd"/>
      <w:r w:rsidRPr="00DF5294">
        <w:rPr>
          <w:rFonts w:ascii="Times New Roman" w:hAnsi="Times New Roman" w:cs="Times New Roman"/>
          <w:sz w:val="24"/>
          <w:szCs w:val="24"/>
        </w:rPr>
        <w:t xml:space="preserve"> (toto neplatí u hornin, u nichž je přirozený </w:t>
      </w:r>
      <w:proofErr w:type="spellStart"/>
      <w:r w:rsidRPr="00DF5294">
        <w:rPr>
          <w:rFonts w:ascii="Times New Roman" w:hAnsi="Times New Roman" w:cs="Times New Roman"/>
          <w:sz w:val="24"/>
          <w:szCs w:val="24"/>
        </w:rPr>
        <w:t>nadvýlom</w:t>
      </w:r>
      <w:proofErr w:type="spellEnd"/>
      <w:r w:rsidRPr="00DF5294">
        <w:rPr>
          <w:rFonts w:ascii="Times New Roman" w:hAnsi="Times New Roman" w:cs="Times New Roman"/>
          <w:sz w:val="24"/>
          <w:szCs w:val="24"/>
        </w:rPr>
        <w:t xml:space="preserve"> tvořen vlivem uložení nebo porušení horniny).</w:t>
      </w:r>
    </w:p>
    <w:p w:rsidR="00DF5294" w:rsidRPr="00DF5294" w:rsidRDefault="00DF5294" w:rsidP="00DF5294">
      <w:pPr>
        <w:rPr>
          <w:rFonts w:ascii="Times New Roman" w:hAnsi="Times New Roman" w:cs="Times New Roman"/>
          <w:sz w:val="24"/>
          <w:szCs w:val="24"/>
        </w:rPr>
      </w:pP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Velikost postupů, velikost GBT nábojek</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ab/>
        <w:t xml:space="preserve">Při tunelování jsou provozně ověřeny postupy v tvrdých horninách až po cca 1,6 m. V každém materiálu je však třeba ověřit ideální velikost postupů. Pro tunelovací práce používáme výhradně nábojky o průměru 34 mm. Ideální délka záběru je cca 0,6 – 1,2 m. Při hloubce vrtání 1,2 m se doporučuje do jednoho vrtu zálomu 200 – 350 g GBT a cca 140 – 250 g GBT do </w:t>
      </w:r>
      <w:proofErr w:type="spellStart"/>
      <w:r w:rsidRPr="00DF5294">
        <w:rPr>
          <w:rFonts w:ascii="Times New Roman" w:hAnsi="Times New Roman" w:cs="Times New Roman"/>
          <w:sz w:val="24"/>
          <w:szCs w:val="24"/>
        </w:rPr>
        <w:t>přibírkových</w:t>
      </w:r>
      <w:proofErr w:type="spellEnd"/>
      <w:r w:rsidRPr="00DF5294">
        <w:rPr>
          <w:rFonts w:ascii="Times New Roman" w:hAnsi="Times New Roman" w:cs="Times New Roman"/>
          <w:sz w:val="24"/>
          <w:szCs w:val="24"/>
        </w:rPr>
        <w:t xml:space="preserve"> a obrysových vrtů (dle typu a tvrdosti horniny, nutno provozně ověřit!!!).</w:t>
      </w:r>
    </w:p>
    <w:p w:rsidR="00DF5294" w:rsidRPr="00DF5294" w:rsidRDefault="00DF5294" w:rsidP="00DF5294">
      <w:pPr>
        <w:rPr>
          <w:rFonts w:ascii="Times New Roman" w:hAnsi="Times New Roman" w:cs="Times New Roman"/>
          <w:sz w:val="24"/>
          <w:szCs w:val="24"/>
        </w:rPr>
      </w:pP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Volba záběru</w:t>
      </w:r>
    </w:p>
    <w:p w:rsidR="00DF5294" w:rsidRPr="00DF5294" w:rsidRDefault="00DF5294" w:rsidP="00DF5294">
      <w:pPr>
        <w:rPr>
          <w:rFonts w:ascii="Times New Roman" w:hAnsi="Times New Roman" w:cs="Times New Roman"/>
          <w:sz w:val="24"/>
          <w:szCs w:val="24"/>
        </w:rPr>
      </w:pPr>
      <w:r w:rsidRPr="00DF5294">
        <w:rPr>
          <w:rFonts w:ascii="Times New Roman" w:hAnsi="Times New Roman" w:cs="Times New Roman"/>
          <w:sz w:val="24"/>
          <w:szCs w:val="24"/>
        </w:rPr>
        <w:t xml:space="preserve">Záběry závisí zejména na tvrdosti a pevnosti horninového masivu, ve kterém se razí. Jako základní vodítko je možné použít závislost záběru jako dvacetinásobek průměru nábojky, </w:t>
      </w:r>
      <w:proofErr w:type="gramStart"/>
      <w:r w:rsidRPr="00DF5294">
        <w:rPr>
          <w:rFonts w:ascii="Times New Roman" w:hAnsi="Times New Roman" w:cs="Times New Roman"/>
          <w:sz w:val="24"/>
          <w:szCs w:val="24"/>
        </w:rPr>
        <w:t>tzn.</w:t>
      </w:r>
      <w:proofErr w:type="gramEnd"/>
      <w:r w:rsidRPr="00DF5294">
        <w:rPr>
          <w:rFonts w:ascii="Times New Roman" w:hAnsi="Times New Roman" w:cs="Times New Roman"/>
          <w:sz w:val="24"/>
          <w:szCs w:val="24"/>
        </w:rPr>
        <w:t xml:space="preserve"> pro nábojku o průměru 34 mm </w:t>
      </w:r>
      <w:proofErr w:type="gramStart"/>
      <w:r w:rsidRPr="00DF5294">
        <w:rPr>
          <w:rFonts w:ascii="Times New Roman" w:hAnsi="Times New Roman" w:cs="Times New Roman"/>
          <w:sz w:val="24"/>
          <w:szCs w:val="24"/>
        </w:rPr>
        <w:t>volíme</w:t>
      </w:r>
      <w:proofErr w:type="gramEnd"/>
      <w:r w:rsidRPr="00DF5294">
        <w:rPr>
          <w:rFonts w:ascii="Times New Roman" w:hAnsi="Times New Roman" w:cs="Times New Roman"/>
          <w:sz w:val="24"/>
          <w:szCs w:val="24"/>
        </w:rPr>
        <w:t xml:space="preserve"> střední záběr 680 mm (běžný záběr se pohybuje v rozmezí 400 – 800 mm).</w:t>
      </w:r>
    </w:p>
    <w:p w:rsidR="00DF5294" w:rsidRPr="00DF5294" w:rsidRDefault="00DF5294" w:rsidP="00DF5294">
      <w:pPr>
        <w:rPr>
          <w:rFonts w:ascii="Times New Roman" w:hAnsi="Times New Roman" w:cs="Times New Roman"/>
          <w:sz w:val="24"/>
          <w:szCs w:val="24"/>
        </w:rPr>
      </w:pPr>
    </w:p>
    <w:p w:rsidR="001B41DD" w:rsidRPr="001B41DD" w:rsidRDefault="001B41DD" w:rsidP="00DF5294">
      <w:pPr>
        <w:rPr>
          <w:rFonts w:ascii="Times New Roman" w:hAnsi="Times New Roman" w:cs="Times New Roman"/>
          <w:sz w:val="24"/>
          <w:szCs w:val="24"/>
        </w:rPr>
      </w:pPr>
      <w:r w:rsidRPr="001B41DD">
        <w:rPr>
          <w:noProof/>
          <w:lang w:eastAsia="cs-CZ"/>
        </w:rPr>
        <w:lastRenderedPageBreak/>
        <w:drawing>
          <wp:inline distT="0" distB="0" distL="0" distR="0" wp14:anchorId="14B77074" wp14:editId="5C61C517">
            <wp:extent cx="2552369" cy="2569731"/>
            <wp:effectExtent l="0" t="0" r="635"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502" t="17457" r="40194" b="49836"/>
                    <a:stretch/>
                  </pic:blipFill>
                  <pic:spPr bwMode="auto">
                    <a:xfrm>
                      <a:off x="0" y="0"/>
                      <a:ext cx="2554131" cy="2571505"/>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1B41DD" w:rsidRDefault="00DF5294" w:rsidP="00DF5294">
      <w:pPr>
        <w:rPr>
          <w:rFonts w:ascii="Times New Roman" w:hAnsi="Times New Roman" w:cs="Times New Roman"/>
          <w:sz w:val="24"/>
          <w:szCs w:val="24"/>
        </w:rPr>
      </w:pPr>
      <w:r w:rsidRPr="001B41DD">
        <w:rPr>
          <w:rFonts w:ascii="Times New Roman" w:hAnsi="Times New Roman" w:cs="Times New Roman"/>
          <w:sz w:val="24"/>
          <w:szCs w:val="24"/>
        </w:rPr>
        <w:t>Obr. 9.8</w:t>
      </w:r>
    </w:p>
    <w:p w:rsidR="00DF5294" w:rsidRPr="001B41DD" w:rsidRDefault="00DF5294" w:rsidP="00DF5294">
      <w:pPr>
        <w:rPr>
          <w:rFonts w:ascii="Times New Roman" w:hAnsi="Times New Roman" w:cs="Times New Roman"/>
          <w:sz w:val="24"/>
          <w:szCs w:val="24"/>
        </w:rPr>
      </w:pPr>
    </w:p>
    <w:p w:rsidR="001B41DD" w:rsidRPr="001B41DD" w:rsidRDefault="001B41DD" w:rsidP="00DF5294">
      <w:pPr>
        <w:rPr>
          <w:rFonts w:ascii="Times New Roman" w:hAnsi="Times New Roman" w:cs="Times New Roman"/>
          <w:sz w:val="24"/>
          <w:szCs w:val="24"/>
        </w:rPr>
      </w:pPr>
      <w:r w:rsidRPr="001B41DD">
        <w:rPr>
          <w:noProof/>
          <w:lang w:eastAsia="cs-CZ"/>
        </w:rPr>
        <w:drawing>
          <wp:inline distT="0" distB="0" distL="0" distR="0" wp14:anchorId="2DD2F0FA" wp14:editId="107376B2">
            <wp:extent cx="2639833" cy="2670529"/>
            <wp:effectExtent l="0" t="0" r="825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398" t="53037" r="37845" b="8512"/>
                    <a:stretch/>
                  </pic:blipFill>
                  <pic:spPr bwMode="auto">
                    <a:xfrm>
                      <a:off x="0" y="0"/>
                      <a:ext cx="2641655" cy="2672372"/>
                    </a:xfrm>
                    <a:prstGeom prst="rect">
                      <a:avLst/>
                    </a:prstGeom>
                    <a:ln>
                      <a:noFill/>
                    </a:ln>
                    <a:extLst>
                      <a:ext uri="{53640926-AAD7-44D8-BBD7-CCE9431645EC}">
                        <a14:shadowObscured xmlns:a14="http://schemas.microsoft.com/office/drawing/2010/main"/>
                      </a:ext>
                    </a:extLst>
                  </pic:spPr>
                </pic:pic>
              </a:graphicData>
            </a:graphic>
          </wp:inline>
        </w:drawing>
      </w:r>
    </w:p>
    <w:p w:rsidR="00DF5294" w:rsidRPr="00DF5294" w:rsidRDefault="00DF5294" w:rsidP="00DF5294">
      <w:pPr>
        <w:rPr>
          <w:rFonts w:ascii="Times New Roman" w:hAnsi="Times New Roman" w:cs="Times New Roman"/>
          <w:sz w:val="24"/>
          <w:szCs w:val="24"/>
        </w:rPr>
      </w:pPr>
      <w:r w:rsidRPr="001B41DD">
        <w:rPr>
          <w:rFonts w:ascii="Times New Roman" w:hAnsi="Times New Roman" w:cs="Times New Roman"/>
          <w:sz w:val="24"/>
          <w:szCs w:val="24"/>
        </w:rPr>
        <w:t>Obr. 9.9</w:t>
      </w:r>
    </w:p>
    <w:p w:rsidR="00DF5294" w:rsidRPr="00DF5294" w:rsidRDefault="00DF5294"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cs-CZ"/>
        </w:rPr>
      </w:pPr>
    </w:p>
    <w:p w:rsidR="00DF5294" w:rsidRPr="00DF5294" w:rsidRDefault="00DF5294"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cs-CZ"/>
        </w:rPr>
      </w:pPr>
    </w:p>
    <w:p w:rsidR="00DF5294" w:rsidRDefault="00EE2900"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cs-CZ"/>
        </w:rPr>
      </w:pPr>
      <w:r w:rsidRPr="00EE2900">
        <w:rPr>
          <w:rFonts w:ascii="Times New Roman" w:eastAsia="Times New Roman" w:hAnsi="Times New Roman" w:cs="Times New Roman"/>
          <w:b/>
          <w:bCs/>
          <w:sz w:val="24"/>
          <w:szCs w:val="24"/>
          <w:lang w:eastAsia="cs-CZ"/>
        </w:rPr>
        <w:t xml:space="preserve">Ukázka Green </w:t>
      </w:r>
      <w:proofErr w:type="spellStart"/>
      <w:r w:rsidRPr="00EE2900">
        <w:rPr>
          <w:rFonts w:ascii="Times New Roman" w:eastAsia="Times New Roman" w:hAnsi="Times New Roman" w:cs="Times New Roman"/>
          <w:b/>
          <w:bCs/>
          <w:sz w:val="24"/>
          <w:szCs w:val="24"/>
          <w:lang w:eastAsia="cs-CZ"/>
        </w:rPr>
        <w:t>Break</w:t>
      </w:r>
      <w:proofErr w:type="spellEnd"/>
      <w:r w:rsidRPr="00EE2900">
        <w:rPr>
          <w:rFonts w:ascii="Times New Roman" w:eastAsia="Times New Roman" w:hAnsi="Times New Roman" w:cs="Times New Roman"/>
          <w:b/>
          <w:bCs/>
          <w:sz w:val="24"/>
          <w:szCs w:val="24"/>
          <w:lang w:eastAsia="cs-CZ"/>
        </w:rPr>
        <w:t xml:space="preserve"> Technology</w:t>
      </w:r>
      <w:r>
        <w:rPr>
          <w:rFonts w:ascii="Times New Roman" w:eastAsia="Times New Roman" w:hAnsi="Times New Roman" w:cs="Times New Roman"/>
          <w:b/>
          <w:bCs/>
          <w:sz w:val="24"/>
          <w:szCs w:val="24"/>
          <w:lang w:eastAsia="cs-CZ"/>
        </w:rPr>
        <w:t>:</w:t>
      </w:r>
    </w:p>
    <w:p w:rsidR="00EE2900" w:rsidRPr="00EE2900" w:rsidRDefault="00EE2900" w:rsidP="00EE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rsidR="00DF5294" w:rsidRPr="00EE2900" w:rsidRDefault="00EE2900"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cs-CZ"/>
        </w:rPr>
      </w:pPr>
      <w:r w:rsidRPr="00EE2900">
        <w:rPr>
          <w:rFonts w:ascii="Times New Roman" w:eastAsia="Times New Roman" w:hAnsi="Times New Roman" w:cs="Times New Roman"/>
          <w:sz w:val="24"/>
          <w:szCs w:val="24"/>
          <w:lang w:eastAsia="cs-CZ"/>
        </w:rPr>
        <w:t>http://greenbreaktechnology.cz/view.php?cisloclanku=2013010010</w:t>
      </w:r>
    </w:p>
    <w:p w:rsidR="00DF5294" w:rsidRPr="00DF5294" w:rsidRDefault="00DF5294"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cs-CZ"/>
        </w:rPr>
      </w:pPr>
    </w:p>
    <w:p w:rsidR="00DF5294" w:rsidRPr="00DF5294" w:rsidRDefault="00DF5294"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cs-CZ"/>
        </w:rPr>
      </w:pPr>
    </w:p>
    <w:p w:rsidR="00DF5294" w:rsidRDefault="00DF5294"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cs-CZ"/>
        </w:rPr>
      </w:pPr>
    </w:p>
    <w:p w:rsidR="00DF5294" w:rsidRDefault="00DF5294"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cs-CZ"/>
        </w:rPr>
      </w:pPr>
    </w:p>
    <w:p w:rsidR="00DF5294" w:rsidRDefault="00DF5294" w:rsidP="00A0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cs-CZ"/>
        </w:rPr>
      </w:pPr>
    </w:p>
    <w:sectPr w:rsidR="00DF5294" w:rsidSect="00EE3C8C">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D1F" w:rsidRDefault="00356D1F" w:rsidP="00AE3346">
      <w:pPr>
        <w:spacing w:after="0" w:line="240" w:lineRule="auto"/>
      </w:pPr>
      <w:r>
        <w:separator/>
      </w:r>
    </w:p>
  </w:endnote>
  <w:endnote w:type="continuationSeparator" w:id="0">
    <w:p w:rsidR="00356D1F" w:rsidRDefault="00356D1F" w:rsidP="00AE3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1F" w:rsidRPr="00AE3346" w:rsidRDefault="00356D1F">
    <w:pPr>
      <w:pStyle w:val="Zpat"/>
      <w:rPr>
        <w:sz w:val="14"/>
      </w:rPr>
    </w:pPr>
    <w:r w:rsidRPr="00501B4E">
      <w:rPr>
        <w:sz w:val="14"/>
      </w:rPr>
      <w:t>Přednášky pro studenty byly vytvořeny v rámci projektu: „Inovace studijního oboru geotechnika“ financovaného z prostředků EU a státního rozpočtu ČR.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D1F" w:rsidRDefault="00356D1F" w:rsidP="00AE3346">
      <w:pPr>
        <w:spacing w:after="0" w:line="240" w:lineRule="auto"/>
      </w:pPr>
      <w:r>
        <w:separator/>
      </w:r>
    </w:p>
  </w:footnote>
  <w:footnote w:type="continuationSeparator" w:id="0">
    <w:p w:rsidR="00356D1F" w:rsidRDefault="00356D1F" w:rsidP="00AE33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1F" w:rsidRPr="00501B4E" w:rsidRDefault="00C022A0" w:rsidP="00AE3346">
    <w:pPr>
      <w:pStyle w:val="Zhlav"/>
      <w:jc w:val="center"/>
      <w:rPr>
        <w:sz w:val="16"/>
        <w:szCs w:val="16"/>
      </w:rPr>
    </w:pPr>
    <w:r>
      <w:rPr>
        <w:rFonts w:hAnsi="Calibri"/>
        <w:b/>
        <w:bCs/>
        <w:i/>
        <w:iCs/>
        <w:noProof/>
        <w:color w:val="000000" w:themeColor="text1"/>
        <w:kern w:val="24"/>
        <w:sz w:val="16"/>
        <w:szCs w:val="16"/>
        <w:lang w:eastAsia="cs-CZ"/>
      </w:rPr>
      <mc:AlternateContent>
        <mc:Choice Requires="wps">
          <w:drawing>
            <wp:anchor distT="0" distB="0" distL="114300" distR="114300" simplePos="0" relativeHeight="251660288" behindDoc="0" locked="0" layoutInCell="1" allowOverlap="1" wp14:anchorId="0CCFD9BA" wp14:editId="1CE06E44">
              <wp:simplePos x="0" y="0"/>
              <wp:positionH relativeFrom="margin">
                <wp:align>center</wp:align>
              </wp:positionH>
              <wp:positionV relativeFrom="paragraph">
                <wp:posOffset>49530</wp:posOffset>
              </wp:positionV>
              <wp:extent cx="2304415" cy="485140"/>
              <wp:effectExtent l="0" t="0" r="0" b="12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85140"/>
                      </a:xfrm>
                      <a:prstGeom prst="rect">
                        <a:avLst/>
                      </a:prstGeom>
                      <a:noFill/>
                      <a:ln w="9525">
                        <a:noFill/>
                        <a:miter lim="800000"/>
                        <a:headEnd/>
                        <a:tailEnd/>
                      </a:ln>
                    </wps:spPr>
                    <wps:txbx>
                      <w:txbxContent>
                        <w:p w:rsidR="00356D1F" w:rsidRPr="00501B4E" w:rsidRDefault="00356D1F" w:rsidP="00AE3346">
                          <w:pPr>
                            <w:pStyle w:val="Normlnweb"/>
                            <w:spacing w:before="0" w:beforeAutospacing="0" w:after="0" w:afterAutospacing="0"/>
                            <w:jc w:val="center"/>
                            <w:rPr>
                              <w:sz w:val="16"/>
                              <w:szCs w:val="16"/>
                            </w:rPr>
                          </w:pPr>
                          <w:r w:rsidRPr="00501B4E">
                            <w:rPr>
                              <w:rFonts w:asciiTheme="minorHAnsi" w:hAnsi="Calibri" w:cstheme="minorBidi"/>
                              <w:b/>
                              <w:bCs/>
                              <w:i/>
                              <w:iCs/>
                              <w:color w:val="000000" w:themeColor="text1"/>
                              <w:kern w:val="24"/>
                              <w:sz w:val="16"/>
                              <w:szCs w:val="16"/>
                            </w:rPr>
                            <w:t>Inovace studijního oboru Geotechnika</w:t>
                          </w:r>
                        </w:p>
                        <w:p w:rsidR="00356D1F" w:rsidRDefault="00356D1F" w:rsidP="00AE3346">
                          <w:pPr>
                            <w:jc w:val="center"/>
                          </w:pPr>
                          <w:r w:rsidRPr="00501B4E">
                            <w:rPr>
                              <w:rFonts w:hAnsi="Calibri"/>
                              <w:b/>
                              <w:bCs/>
                              <w:color w:val="000000" w:themeColor="text1"/>
                              <w:kern w:val="24"/>
                              <w:sz w:val="16"/>
                              <w:szCs w:val="16"/>
                            </w:rPr>
                            <w:t xml:space="preserve">reg. </w:t>
                          </w:r>
                          <w:proofErr w:type="gramStart"/>
                          <w:r w:rsidRPr="00501B4E">
                            <w:rPr>
                              <w:rFonts w:hAnsi="Calibri"/>
                              <w:b/>
                              <w:bCs/>
                              <w:color w:val="000000" w:themeColor="text1"/>
                              <w:kern w:val="24"/>
                              <w:sz w:val="16"/>
                              <w:szCs w:val="16"/>
                            </w:rPr>
                            <w:t>č.</w:t>
                          </w:r>
                          <w:proofErr w:type="gramEnd"/>
                          <w:r w:rsidRPr="00501B4E">
                            <w:rPr>
                              <w:rFonts w:hAnsi="Calibri"/>
                              <w:b/>
                              <w:bCs/>
                              <w:color w:val="000000" w:themeColor="text1"/>
                              <w:kern w:val="24"/>
                              <w:sz w:val="16"/>
                              <w:szCs w:val="16"/>
                            </w:rPr>
                            <w:t xml:space="preserve"> CZ.1.07/2.2.00/28.0009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3.9pt;width:181.45pt;height:38.2pt;z-index:251660288;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w8FwIAAPkDAAAOAAAAZHJzL2Uyb0RvYy54bWysU1tu2zAQ/C/QOxD8r/WI3DiC5SBN6qJA&#10;+gCSHoCmKIsoyWVJ2pJ7o5yjF+uSchyj/SuqD4LU7g53ZofL61ErshfOSzANLWY5JcJwaKXZNvTb&#10;4/rNghIfmGmZAiMaehCeXq9ev1oOthYl9KBa4QiCGF8PtqF9CLbOMs97oZmfgRUGgx04zQIe3TZr&#10;HRsQXauszPO32QCutQ648B7/3k1Bukr4XSd4+NJ1XgSiGoq9hbS6tG7imq2WrN46ZnvJj22wf+hC&#10;M2nw0hPUHQuM7Jz8C0pL7sBDF2YcdAZdJ7lIHJBNkf/B5qFnViQuKI63J5n8/4Pln/dfHZFtQy/y&#10;S0oM0zikRzEG2P96IhaUIGUUabC+xtwHi9lhfAcjDjsR9vYe+HdPDNz2zGzFjXMw9IK12GQRK7Oz&#10;0gnHR5DN8AlavIvtAiSgsXM6KoiaEETHYR1OA8J+CMef5UVeVcWcEo6xajEvqjTBjNXP1db58EGA&#10;JnHTUIcGSOhsf+9D7IbVzynxMgNrqVQygTJkaOjVvJyngrOIlgE9qqRu6CKP3+SaSPK9aVNxYFJN&#10;e7xAmSPrSHSiHMbNiIlRig20B+TvYPIivh3c9OB+UjKgDxvqf+yYE5SojwY1vCoqJElCOlTzyxIP&#10;7jyyOY8wwxGqoYGSaXsbktkjV29vUOu1TDK8dHLsFf2V1Dm+hWjg83PKenmxq98AAAD//wMAUEsD&#10;BBQABgAIAAAAIQCcSa872wAAAAUBAAAPAAAAZHJzL2Rvd25yZXYueG1sTM9NT8MwDAbgOxL/ITIS&#10;N5ZSug9K0wnxIXFkG0gcs8ZtKhKnarKt/HvMaRyt13r9uFpP3okjjrEPpOB2loFAaoLpqVPwsXu9&#10;WYGISZPRLhAq+MEI6/ryotKlCSfa4HGbOsElFEutwKY0lFLGxqLXcRYGJM7aMHqdeBw7aUZ94nLv&#10;ZJ5lC+l1T3zB6gGfLDbf24NX8Elf7q0tjMXl/L3YDC/P7TztlLq+mh4fQCSc0nkZ/vhMh5pN+3Ag&#10;E4VTwI8kBUvmc3i3yO9B7BWsihxkXcn/+voXAAD//wMAUEsBAi0AFAAGAAgAAAAhALaDOJL+AAAA&#10;4QEAABMAAAAAAAAAAAAAAAAAAAAAAFtDb250ZW50X1R5cGVzXS54bWxQSwECLQAUAAYACAAAACEA&#10;OP0h/9YAAACUAQAACwAAAAAAAAAAAAAAAAAvAQAAX3JlbHMvLnJlbHNQSwECLQAUAAYACAAAACEA&#10;G7tsPBcCAAD5AwAADgAAAAAAAAAAAAAAAAAuAgAAZHJzL2Uyb0RvYy54bWxQSwECLQAUAAYACAAA&#10;ACEAnEmvO9sAAAAFAQAADwAAAAAAAAAAAAAAAABxBAAAZHJzL2Rvd25yZXYueG1sUEsFBgAAAAAE&#10;AAQA8wAAAHkFAAAAAA==&#10;" filled="f" stroked="f">
              <v:textbox style="mso-fit-shape-to-text:t">
                <w:txbxContent>
                  <w:p w:rsidR="00356D1F" w:rsidRPr="00501B4E" w:rsidRDefault="00356D1F" w:rsidP="00AE3346">
                    <w:pPr>
                      <w:pStyle w:val="Normlnweb"/>
                      <w:spacing w:before="0" w:beforeAutospacing="0" w:after="0" w:afterAutospacing="0"/>
                      <w:jc w:val="center"/>
                      <w:rPr>
                        <w:sz w:val="16"/>
                        <w:szCs w:val="16"/>
                      </w:rPr>
                    </w:pPr>
                    <w:r w:rsidRPr="00501B4E">
                      <w:rPr>
                        <w:rFonts w:asciiTheme="minorHAnsi" w:hAnsi="Calibri" w:cstheme="minorBidi"/>
                        <w:b/>
                        <w:bCs/>
                        <w:i/>
                        <w:iCs/>
                        <w:color w:val="000000" w:themeColor="text1"/>
                        <w:kern w:val="24"/>
                        <w:sz w:val="16"/>
                        <w:szCs w:val="16"/>
                      </w:rPr>
                      <w:t>Inovace studijního oboru Geotechnika</w:t>
                    </w:r>
                  </w:p>
                  <w:p w:rsidR="00356D1F" w:rsidRDefault="00356D1F" w:rsidP="00AE3346">
                    <w:pPr>
                      <w:jc w:val="center"/>
                    </w:pPr>
                    <w:r w:rsidRPr="00501B4E">
                      <w:rPr>
                        <w:rFonts w:hAnsi="Calibri"/>
                        <w:b/>
                        <w:bCs/>
                        <w:color w:val="000000" w:themeColor="text1"/>
                        <w:kern w:val="24"/>
                        <w:sz w:val="16"/>
                        <w:szCs w:val="16"/>
                      </w:rPr>
                      <w:t xml:space="preserve">reg. </w:t>
                    </w:r>
                    <w:proofErr w:type="gramStart"/>
                    <w:r w:rsidRPr="00501B4E">
                      <w:rPr>
                        <w:rFonts w:hAnsi="Calibri"/>
                        <w:b/>
                        <w:bCs/>
                        <w:color w:val="000000" w:themeColor="text1"/>
                        <w:kern w:val="24"/>
                        <w:sz w:val="16"/>
                        <w:szCs w:val="16"/>
                      </w:rPr>
                      <w:t>č.</w:t>
                    </w:r>
                    <w:proofErr w:type="gramEnd"/>
                    <w:r w:rsidRPr="00501B4E">
                      <w:rPr>
                        <w:rFonts w:hAnsi="Calibri"/>
                        <w:b/>
                        <w:bCs/>
                        <w:color w:val="000000" w:themeColor="text1"/>
                        <w:kern w:val="24"/>
                        <w:sz w:val="16"/>
                        <w:szCs w:val="16"/>
                      </w:rPr>
                      <w:t xml:space="preserve"> CZ.1.07/2.2.00/28.0009</w:t>
                    </w:r>
                  </w:p>
                </w:txbxContent>
              </v:textbox>
              <w10:wrap anchorx="margin"/>
            </v:shape>
          </w:pict>
        </mc:Fallback>
      </mc:AlternateContent>
    </w:r>
    <w:r w:rsidR="00356D1F">
      <w:rPr>
        <w:noProof/>
        <w:sz w:val="16"/>
        <w:szCs w:val="16"/>
        <w:lang w:eastAsia="cs-CZ"/>
      </w:rPr>
      <w:drawing>
        <wp:anchor distT="0" distB="0" distL="114300" distR="114300" simplePos="0" relativeHeight="251659264" behindDoc="0" locked="0" layoutInCell="1" allowOverlap="1" wp14:anchorId="68F2FB4C" wp14:editId="4C9F6F38">
          <wp:simplePos x="0" y="0"/>
          <wp:positionH relativeFrom="column">
            <wp:posOffset>1704340</wp:posOffset>
          </wp:positionH>
          <wp:positionV relativeFrom="paragraph">
            <wp:posOffset>-325120</wp:posOffset>
          </wp:positionV>
          <wp:extent cx="2298065" cy="448945"/>
          <wp:effectExtent l="0" t="0" r="6985" b="8255"/>
          <wp:wrapSquare wrapText="bothSides"/>
          <wp:docPr id="823" name="Obrázek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K_hor_zakladni_logolink_CB_cz.jpg"/>
                  <pic:cNvPicPr/>
                </pic:nvPicPr>
                <pic:blipFill rotWithShape="1">
                  <a:blip r:embed="rId1" cstate="print">
                    <a:extLst>
                      <a:ext uri="{28A0092B-C50C-407E-A947-70E740481C1C}">
                        <a14:useLocalDpi xmlns:a14="http://schemas.microsoft.com/office/drawing/2010/main" val="0"/>
                      </a:ext>
                    </a:extLst>
                  </a:blip>
                  <a:srcRect t="6293" b="4212"/>
                  <a:stretch/>
                </pic:blipFill>
                <pic:spPr bwMode="auto">
                  <a:xfrm>
                    <a:off x="0" y="0"/>
                    <a:ext cx="2298065" cy="448945"/>
                  </a:xfrm>
                  <a:prstGeom prst="rect">
                    <a:avLst/>
                  </a:prstGeom>
                  <a:ln>
                    <a:noFill/>
                  </a:ln>
                  <a:extLst>
                    <a:ext uri="{53640926-AAD7-44D8-BBD7-CCE9431645EC}">
                      <a14:shadowObscured xmlns:a14="http://schemas.microsoft.com/office/drawing/2010/main"/>
                    </a:ext>
                  </a:extLst>
                </pic:spPr>
              </pic:pic>
            </a:graphicData>
          </a:graphic>
        </wp:anchor>
      </w:drawing>
    </w:r>
  </w:p>
  <w:p w:rsidR="00356D1F" w:rsidRPr="00501B4E" w:rsidRDefault="00356D1F" w:rsidP="00AE3346">
    <w:pPr>
      <w:pStyle w:val="Normlnweb"/>
      <w:spacing w:before="0" w:beforeAutospacing="0" w:after="0" w:afterAutospacing="0"/>
      <w:jc w:val="center"/>
      <w:rPr>
        <w:sz w:val="16"/>
        <w:szCs w:val="16"/>
      </w:rPr>
    </w:pPr>
  </w:p>
  <w:p w:rsidR="00356D1F" w:rsidRDefault="00356D1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05674"/>
    <w:multiLevelType w:val="hybridMultilevel"/>
    <w:tmpl w:val="044EA72E"/>
    <w:lvl w:ilvl="0" w:tplc="B67665DC">
      <w:start w:val="9"/>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3A308C6"/>
    <w:multiLevelType w:val="hybridMultilevel"/>
    <w:tmpl w:val="987684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E817F76"/>
    <w:multiLevelType w:val="hybridMultilevel"/>
    <w:tmpl w:val="11B81A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96C07BB"/>
    <w:multiLevelType w:val="hybridMultilevel"/>
    <w:tmpl w:val="91AE6A5E"/>
    <w:lvl w:ilvl="0" w:tplc="E5C4373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4C9C2FF5"/>
    <w:multiLevelType w:val="hybridMultilevel"/>
    <w:tmpl w:val="A030DD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77170EED"/>
    <w:multiLevelType w:val="hybridMultilevel"/>
    <w:tmpl w:val="91CA7430"/>
    <w:lvl w:ilvl="0" w:tplc="8ED88554">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7B670186"/>
    <w:multiLevelType w:val="hybridMultilevel"/>
    <w:tmpl w:val="394C9DC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E01"/>
    <w:rsid w:val="00026609"/>
    <w:rsid w:val="000332E2"/>
    <w:rsid w:val="0006035D"/>
    <w:rsid w:val="000620C7"/>
    <w:rsid w:val="00075F92"/>
    <w:rsid w:val="000A3048"/>
    <w:rsid w:val="000C1759"/>
    <w:rsid w:val="000C1F5B"/>
    <w:rsid w:val="000E4A9D"/>
    <w:rsid w:val="000E7ADF"/>
    <w:rsid w:val="00112CB2"/>
    <w:rsid w:val="00117DE3"/>
    <w:rsid w:val="00122E01"/>
    <w:rsid w:val="001233EB"/>
    <w:rsid w:val="00133F92"/>
    <w:rsid w:val="0013436A"/>
    <w:rsid w:val="00140573"/>
    <w:rsid w:val="001632A6"/>
    <w:rsid w:val="00164FE2"/>
    <w:rsid w:val="001A31A8"/>
    <w:rsid w:val="001A432E"/>
    <w:rsid w:val="001B10F8"/>
    <w:rsid w:val="001B41DD"/>
    <w:rsid w:val="001C68E4"/>
    <w:rsid w:val="001D5BE1"/>
    <w:rsid w:val="001E09D9"/>
    <w:rsid w:val="001E0AA9"/>
    <w:rsid w:val="001F2EB1"/>
    <w:rsid w:val="002104E9"/>
    <w:rsid w:val="00243B0E"/>
    <w:rsid w:val="00244CB3"/>
    <w:rsid w:val="00250849"/>
    <w:rsid w:val="00282618"/>
    <w:rsid w:val="00296D0C"/>
    <w:rsid w:val="002E367E"/>
    <w:rsid w:val="002E4BA3"/>
    <w:rsid w:val="002F2C6B"/>
    <w:rsid w:val="003176AD"/>
    <w:rsid w:val="00320D83"/>
    <w:rsid w:val="00323489"/>
    <w:rsid w:val="00323628"/>
    <w:rsid w:val="00325E7E"/>
    <w:rsid w:val="003339E1"/>
    <w:rsid w:val="00353582"/>
    <w:rsid w:val="00356D1F"/>
    <w:rsid w:val="003612CF"/>
    <w:rsid w:val="00372AE1"/>
    <w:rsid w:val="00382CE0"/>
    <w:rsid w:val="003848A2"/>
    <w:rsid w:val="0039558C"/>
    <w:rsid w:val="003B7ED6"/>
    <w:rsid w:val="003C4749"/>
    <w:rsid w:val="003E48D0"/>
    <w:rsid w:val="003F2240"/>
    <w:rsid w:val="004246DA"/>
    <w:rsid w:val="00450197"/>
    <w:rsid w:val="004804C2"/>
    <w:rsid w:val="00480A60"/>
    <w:rsid w:val="00482928"/>
    <w:rsid w:val="00484333"/>
    <w:rsid w:val="004863B9"/>
    <w:rsid w:val="00486DEE"/>
    <w:rsid w:val="004E10F0"/>
    <w:rsid w:val="00510D99"/>
    <w:rsid w:val="00531BC4"/>
    <w:rsid w:val="00533C63"/>
    <w:rsid w:val="00540967"/>
    <w:rsid w:val="005425C8"/>
    <w:rsid w:val="005776F7"/>
    <w:rsid w:val="005A1F30"/>
    <w:rsid w:val="005A6432"/>
    <w:rsid w:val="00620B15"/>
    <w:rsid w:val="00621968"/>
    <w:rsid w:val="0064483A"/>
    <w:rsid w:val="00646035"/>
    <w:rsid w:val="00650EC0"/>
    <w:rsid w:val="0065320F"/>
    <w:rsid w:val="00656EE9"/>
    <w:rsid w:val="00691A8D"/>
    <w:rsid w:val="006972A5"/>
    <w:rsid w:val="006A0C5C"/>
    <w:rsid w:val="006B7688"/>
    <w:rsid w:val="0070690B"/>
    <w:rsid w:val="0071314E"/>
    <w:rsid w:val="00722C61"/>
    <w:rsid w:val="00725A08"/>
    <w:rsid w:val="007319A8"/>
    <w:rsid w:val="00732983"/>
    <w:rsid w:val="007376F1"/>
    <w:rsid w:val="00766160"/>
    <w:rsid w:val="00771CD9"/>
    <w:rsid w:val="007A6838"/>
    <w:rsid w:val="007E1BD2"/>
    <w:rsid w:val="007E2909"/>
    <w:rsid w:val="007E76E7"/>
    <w:rsid w:val="00815EE2"/>
    <w:rsid w:val="0084581E"/>
    <w:rsid w:val="00863002"/>
    <w:rsid w:val="00870376"/>
    <w:rsid w:val="00871FCA"/>
    <w:rsid w:val="0088255E"/>
    <w:rsid w:val="00882A2A"/>
    <w:rsid w:val="008A1520"/>
    <w:rsid w:val="008D6D5B"/>
    <w:rsid w:val="008E6BF4"/>
    <w:rsid w:val="008F31BC"/>
    <w:rsid w:val="00974A4B"/>
    <w:rsid w:val="0097661E"/>
    <w:rsid w:val="00987D26"/>
    <w:rsid w:val="00987EBC"/>
    <w:rsid w:val="009A3524"/>
    <w:rsid w:val="009A5A40"/>
    <w:rsid w:val="009C5D6B"/>
    <w:rsid w:val="009E4383"/>
    <w:rsid w:val="00A03B5F"/>
    <w:rsid w:val="00A0718A"/>
    <w:rsid w:val="00A1589E"/>
    <w:rsid w:val="00A17CCE"/>
    <w:rsid w:val="00A2228A"/>
    <w:rsid w:val="00A46141"/>
    <w:rsid w:val="00A46A9A"/>
    <w:rsid w:val="00A560F1"/>
    <w:rsid w:val="00A63E35"/>
    <w:rsid w:val="00A66DA8"/>
    <w:rsid w:val="00A94591"/>
    <w:rsid w:val="00AA4A5F"/>
    <w:rsid w:val="00AC3E9E"/>
    <w:rsid w:val="00AD6A93"/>
    <w:rsid w:val="00AE3346"/>
    <w:rsid w:val="00AE33B4"/>
    <w:rsid w:val="00AF71E8"/>
    <w:rsid w:val="00B0778A"/>
    <w:rsid w:val="00B127A2"/>
    <w:rsid w:val="00B147DA"/>
    <w:rsid w:val="00B15E94"/>
    <w:rsid w:val="00B231A8"/>
    <w:rsid w:val="00B365D9"/>
    <w:rsid w:val="00B53800"/>
    <w:rsid w:val="00B55CC3"/>
    <w:rsid w:val="00B73DED"/>
    <w:rsid w:val="00B93637"/>
    <w:rsid w:val="00BA16E1"/>
    <w:rsid w:val="00BA74D9"/>
    <w:rsid w:val="00BB0220"/>
    <w:rsid w:val="00BB5C4D"/>
    <w:rsid w:val="00BB760D"/>
    <w:rsid w:val="00BC05DC"/>
    <w:rsid w:val="00BE083F"/>
    <w:rsid w:val="00BE13E9"/>
    <w:rsid w:val="00C022A0"/>
    <w:rsid w:val="00C67DB8"/>
    <w:rsid w:val="00C770C3"/>
    <w:rsid w:val="00C84ADB"/>
    <w:rsid w:val="00C91133"/>
    <w:rsid w:val="00CA6DCA"/>
    <w:rsid w:val="00CC4F12"/>
    <w:rsid w:val="00CD06EF"/>
    <w:rsid w:val="00CD1BB0"/>
    <w:rsid w:val="00CF07EB"/>
    <w:rsid w:val="00CF1D5A"/>
    <w:rsid w:val="00CF2693"/>
    <w:rsid w:val="00CF6305"/>
    <w:rsid w:val="00D64420"/>
    <w:rsid w:val="00D854C1"/>
    <w:rsid w:val="00D86706"/>
    <w:rsid w:val="00D96B98"/>
    <w:rsid w:val="00DD4804"/>
    <w:rsid w:val="00DE7D71"/>
    <w:rsid w:val="00DF5294"/>
    <w:rsid w:val="00E045FA"/>
    <w:rsid w:val="00E243FA"/>
    <w:rsid w:val="00E3003F"/>
    <w:rsid w:val="00E30284"/>
    <w:rsid w:val="00E64845"/>
    <w:rsid w:val="00E7547B"/>
    <w:rsid w:val="00EB33DC"/>
    <w:rsid w:val="00EB597B"/>
    <w:rsid w:val="00EB7DBC"/>
    <w:rsid w:val="00ED15F4"/>
    <w:rsid w:val="00EE2900"/>
    <w:rsid w:val="00EE3C8C"/>
    <w:rsid w:val="00EF5E19"/>
    <w:rsid w:val="00F047FA"/>
    <w:rsid w:val="00F22CBD"/>
    <w:rsid w:val="00F3577B"/>
    <w:rsid w:val="00F42070"/>
    <w:rsid w:val="00F52AC8"/>
    <w:rsid w:val="00F54FA3"/>
    <w:rsid w:val="00F77B38"/>
    <w:rsid w:val="00F86794"/>
    <w:rsid w:val="00F92759"/>
    <w:rsid w:val="00FA7AF2"/>
    <w:rsid w:val="00FE4D51"/>
    <w:rsid w:val="00FE6C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E3346"/>
  </w:style>
  <w:style w:type="paragraph" w:styleId="Nadpis2">
    <w:name w:val="heading 2"/>
    <w:basedOn w:val="Normln"/>
    <w:next w:val="Normln"/>
    <w:link w:val="Nadpis2Char"/>
    <w:uiPriority w:val="9"/>
    <w:semiHidden/>
    <w:unhideWhenUsed/>
    <w:qFormat/>
    <w:rsid w:val="00F047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F047FA"/>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E33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3346"/>
  </w:style>
  <w:style w:type="paragraph" w:styleId="Zpat">
    <w:name w:val="footer"/>
    <w:basedOn w:val="Normln"/>
    <w:link w:val="ZpatChar"/>
    <w:uiPriority w:val="99"/>
    <w:unhideWhenUsed/>
    <w:rsid w:val="00AE3346"/>
    <w:pPr>
      <w:tabs>
        <w:tab w:val="center" w:pos="4536"/>
        <w:tab w:val="right" w:pos="9072"/>
      </w:tabs>
      <w:spacing w:after="0" w:line="240" w:lineRule="auto"/>
    </w:pPr>
  </w:style>
  <w:style w:type="character" w:customStyle="1" w:styleId="ZpatChar">
    <w:name w:val="Zápatí Char"/>
    <w:basedOn w:val="Standardnpsmoodstavce"/>
    <w:link w:val="Zpat"/>
    <w:uiPriority w:val="99"/>
    <w:rsid w:val="00AE3346"/>
  </w:style>
  <w:style w:type="paragraph" w:styleId="Normlnweb">
    <w:name w:val="Normal (Web)"/>
    <w:basedOn w:val="Normln"/>
    <w:uiPriority w:val="99"/>
    <w:unhideWhenUsed/>
    <w:rsid w:val="00AE3346"/>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FormtovanvHTML">
    <w:name w:val="HTML Preformatted"/>
    <w:basedOn w:val="Normln"/>
    <w:link w:val="FormtovanvHTMLChar"/>
    <w:uiPriority w:val="99"/>
    <w:semiHidden/>
    <w:unhideWhenUsed/>
    <w:rsid w:val="008D6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D6D5B"/>
    <w:rPr>
      <w:rFonts w:ascii="Courier New" w:eastAsia="Times New Roman" w:hAnsi="Courier New" w:cs="Courier New"/>
      <w:sz w:val="20"/>
      <w:szCs w:val="20"/>
      <w:lang w:eastAsia="cs-CZ"/>
    </w:rPr>
  </w:style>
  <w:style w:type="character" w:styleId="Hypertextovodkaz">
    <w:name w:val="Hyperlink"/>
    <w:basedOn w:val="Standardnpsmoodstavce"/>
    <w:uiPriority w:val="99"/>
    <w:semiHidden/>
    <w:unhideWhenUsed/>
    <w:rsid w:val="008D6D5B"/>
    <w:rPr>
      <w:color w:val="0000FF"/>
      <w:u w:val="single"/>
    </w:rPr>
  </w:style>
  <w:style w:type="character" w:customStyle="1" w:styleId="Nadpis3Char">
    <w:name w:val="Nadpis 3 Char"/>
    <w:basedOn w:val="Standardnpsmoodstavce"/>
    <w:link w:val="Nadpis3"/>
    <w:uiPriority w:val="9"/>
    <w:rsid w:val="00F047FA"/>
    <w:rPr>
      <w:rFonts w:ascii="Times New Roman" w:eastAsia="Times New Roman" w:hAnsi="Times New Roman" w:cs="Times New Roman"/>
      <w:b/>
      <w:bCs/>
      <w:sz w:val="27"/>
      <w:szCs w:val="27"/>
      <w:lang w:eastAsia="cs-CZ"/>
    </w:rPr>
  </w:style>
  <w:style w:type="character" w:customStyle="1" w:styleId="outputtext">
    <w:name w:val="outputtext"/>
    <w:basedOn w:val="Standardnpsmoodstavce"/>
    <w:rsid w:val="00F047FA"/>
  </w:style>
  <w:style w:type="character" w:customStyle="1" w:styleId="Nadpis2Char">
    <w:name w:val="Nadpis 2 Char"/>
    <w:basedOn w:val="Standardnpsmoodstavce"/>
    <w:link w:val="Nadpis2"/>
    <w:uiPriority w:val="9"/>
    <w:semiHidden/>
    <w:rsid w:val="00F047FA"/>
    <w:rPr>
      <w:rFonts w:asciiTheme="majorHAnsi" w:eastAsiaTheme="majorEastAsia" w:hAnsiTheme="majorHAnsi" w:cstheme="majorBidi"/>
      <w:b/>
      <w:bCs/>
      <w:color w:val="4F81BD" w:themeColor="accent1"/>
      <w:sz w:val="26"/>
      <w:szCs w:val="26"/>
    </w:rPr>
  </w:style>
  <w:style w:type="character" w:customStyle="1" w:styleId="mspan">
    <w:name w:val="mspan"/>
    <w:basedOn w:val="Standardnpsmoodstavce"/>
    <w:rsid w:val="001233EB"/>
  </w:style>
  <w:style w:type="paragraph" w:styleId="Textbubliny">
    <w:name w:val="Balloon Text"/>
    <w:basedOn w:val="Normln"/>
    <w:link w:val="TextbublinyChar"/>
    <w:uiPriority w:val="99"/>
    <w:semiHidden/>
    <w:unhideWhenUsed/>
    <w:rsid w:val="00A66D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6DA8"/>
    <w:rPr>
      <w:rFonts w:ascii="Tahoma" w:hAnsi="Tahoma" w:cs="Tahoma"/>
      <w:sz w:val="16"/>
      <w:szCs w:val="16"/>
    </w:rPr>
  </w:style>
  <w:style w:type="paragraph" w:customStyle="1" w:styleId="odstavec">
    <w:name w:val="odstavec"/>
    <w:basedOn w:val="Normln"/>
    <w:rsid w:val="00480A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ismeno">
    <w:name w:val="pismeno"/>
    <w:basedOn w:val="Normln"/>
    <w:rsid w:val="00480A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fnazev">
    <w:name w:val="paragrafnazev"/>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ftext">
    <w:name w:val="paragraftext"/>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d">
    <w:name w:val="bod"/>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8E6BF4"/>
    <w:pPr>
      <w:ind w:left="720"/>
      <w:contextualSpacing/>
    </w:pPr>
  </w:style>
  <w:style w:type="table" w:styleId="Mkatabulky">
    <w:name w:val="Table Grid"/>
    <w:basedOn w:val="Normlntabulka"/>
    <w:uiPriority w:val="59"/>
    <w:rsid w:val="00AF7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stupntext">
    <w:name w:val="Placeholder Text"/>
    <w:basedOn w:val="Standardnpsmoodstavce"/>
    <w:uiPriority w:val="99"/>
    <w:semiHidden/>
    <w:rsid w:val="0054096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E3346"/>
  </w:style>
  <w:style w:type="paragraph" w:styleId="Nadpis2">
    <w:name w:val="heading 2"/>
    <w:basedOn w:val="Normln"/>
    <w:next w:val="Normln"/>
    <w:link w:val="Nadpis2Char"/>
    <w:uiPriority w:val="9"/>
    <w:semiHidden/>
    <w:unhideWhenUsed/>
    <w:qFormat/>
    <w:rsid w:val="00F047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F047FA"/>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E33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3346"/>
  </w:style>
  <w:style w:type="paragraph" w:styleId="Zpat">
    <w:name w:val="footer"/>
    <w:basedOn w:val="Normln"/>
    <w:link w:val="ZpatChar"/>
    <w:uiPriority w:val="99"/>
    <w:unhideWhenUsed/>
    <w:rsid w:val="00AE3346"/>
    <w:pPr>
      <w:tabs>
        <w:tab w:val="center" w:pos="4536"/>
        <w:tab w:val="right" w:pos="9072"/>
      </w:tabs>
      <w:spacing w:after="0" w:line="240" w:lineRule="auto"/>
    </w:pPr>
  </w:style>
  <w:style w:type="character" w:customStyle="1" w:styleId="ZpatChar">
    <w:name w:val="Zápatí Char"/>
    <w:basedOn w:val="Standardnpsmoodstavce"/>
    <w:link w:val="Zpat"/>
    <w:uiPriority w:val="99"/>
    <w:rsid w:val="00AE3346"/>
  </w:style>
  <w:style w:type="paragraph" w:styleId="Normlnweb">
    <w:name w:val="Normal (Web)"/>
    <w:basedOn w:val="Normln"/>
    <w:uiPriority w:val="99"/>
    <w:unhideWhenUsed/>
    <w:rsid w:val="00AE3346"/>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FormtovanvHTML">
    <w:name w:val="HTML Preformatted"/>
    <w:basedOn w:val="Normln"/>
    <w:link w:val="FormtovanvHTMLChar"/>
    <w:uiPriority w:val="99"/>
    <w:semiHidden/>
    <w:unhideWhenUsed/>
    <w:rsid w:val="008D6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D6D5B"/>
    <w:rPr>
      <w:rFonts w:ascii="Courier New" w:eastAsia="Times New Roman" w:hAnsi="Courier New" w:cs="Courier New"/>
      <w:sz w:val="20"/>
      <w:szCs w:val="20"/>
      <w:lang w:eastAsia="cs-CZ"/>
    </w:rPr>
  </w:style>
  <w:style w:type="character" w:styleId="Hypertextovodkaz">
    <w:name w:val="Hyperlink"/>
    <w:basedOn w:val="Standardnpsmoodstavce"/>
    <w:uiPriority w:val="99"/>
    <w:semiHidden/>
    <w:unhideWhenUsed/>
    <w:rsid w:val="008D6D5B"/>
    <w:rPr>
      <w:color w:val="0000FF"/>
      <w:u w:val="single"/>
    </w:rPr>
  </w:style>
  <w:style w:type="character" w:customStyle="1" w:styleId="Nadpis3Char">
    <w:name w:val="Nadpis 3 Char"/>
    <w:basedOn w:val="Standardnpsmoodstavce"/>
    <w:link w:val="Nadpis3"/>
    <w:uiPriority w:val="9"/>
    <w:rsid w:val="00F047FA"/>
    <w:rPr>
      <w:rFonts w:ascii="Times New Roman" w:eastAsia="Times New Roman" w:hAnsi="Times New Roman" w:cs="Times New Roman"/>
      <w:b/>
      <w:bCs/>
      <w:sz w:val="27"/>
      <w:szCs w:val="27"/>
      <w:lang w:eastAsia="cs-CZ"/>
    </w:rPr>
  </w:style>
  <w:style w:type="character" w:customStyle="1" w:styleId="outputtext">
    <w:name w:val="outputtext"/>
    <w:basedOn w:val="Standardnpsmoodstavce"/>
    <w:rsid w:val="00F047FA"/>
  </w:style>
  <w:style w:type="character" w:customStyle="1" w:styleId="Nadpis2Char">
    <w:name w:val="Nadpis 2 Char"/>
    <w:basedOn w:val="Standardnpsmoodstavce"/>
    <w:link w:val="Nadpis2"/>
    <w:uiPriority w:val="9"/>
    <w:semiHidden/>
    <w:rsid w:val="00F047FA"/>
    <w:rPr>
      <w:rFonts w:asciiTheme="majorHAnsi" w:eastAsiaTheme="majorEastAsia" w:hAnsiTheme="majorHAnsi" w:cstheme="majorBidi"/>
      <w:b/>
      <w:bCs/>
      <w:color w:val="4F81BD" w:themeColor="accent1"/>
      <w:sz w:val="26"/>
      <w:szCs w:val="26"/>
    </w:rPr>
  </w:style>
  <w:style w:type="character" w:customStyle="1" w:styleId="mspan">
    <w:name w:val="mspan"/>
    <w:basedOn w:val="Standardnpsmoodstavce"/>
    <w:rsid w:val="001233EB"/>
  </w:style>
  <w:style w:type="paragraph" w:styleId="Textbubliny">
    <w:name w:val="Balloon Text"/>
    <w:basedOn w:val="Normln"/>
    <w:link w:val="TextbublinyChar"/>
    <w:uiPriority w:val="99"/>
    <w:semiHidden/>
    <w:unhideWhenUsed/>
    <w:rsid w:val="00A66D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6DA8"/>
    <w:rPr>
      <w:rFonts w:ascii="Tahoma" w:hAnsi="Tahoma" w:cs="Tahoma"/>
      <w:sz w:val="16"/>
      <w:szCs w:val="16"/>
    </w:rPr>
  </w:style>
  <w:style w:type="paragraph" w:customStyle="1" w:styleId="odstavec">
    <w:name w:val="odstavec"/>
    <w:basedOn w:val="Normln"/>
    <w:rsid w:val="00480A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ismeno">
    <w:name w:val="pismeno"/>
    <w:basedOn w:val="Normln"/>
    <w:rsid w:val="00480A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fnazev">
    <w:name w:val="paragrafnazev"/>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ftext">
    <w:name w:val="paragraftext"/>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d">
    <w:name w:val="bod"/>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8E6BF4"/>
    <w:pPr>
      <w:ind w:left="720"/>
      <w:contextualSpacing/>
    </w:pPr>
  </w:style>
  <w:style w:type="table" w:styleId="Mkatabulky">
    <w:name w:val="Table Grid"/>
    <w:basedOn w:val="Normlntabulka"/>
    <w:uiPriority w:val="59"/>
    <w:rsid w:val="00AF7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stupntext">
    <w:name w:val="Placeholder Text"/>
    <w:basedOn w:val="Standardnpsmoodstavce"/>
    <w:uiPriority w:val="99"/>
    <w:semiHidden/>
    <w:rsid w:val="005409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1856">
      <w:bodyDiv w:val="1"/>
      <w:marLeft w:val="0"/>
      <w:marRight w:val="0"/>
      <w:marTop w:val="0"/>
      <w:marBottom w:val="0"/>
      <w:divBdr>
        <w:top w:val="none" w:sz="0" w:space="0" w:color="auto"/>
        <w:left w:val="none" w:sz="0" w:space="0" w:color="auto"/>
        <w:bottom w:val="none" w:sz="0" w:space="0" w:color="auto"/>
        <w:right w:val="none" w:sz="0" w:space="0" w:color="auto"/>
      </w:divBdr>
      <w:divsChild>
        <w:div w:id="1295208772">
          <w:marLeft w:val="2880"/>
          <w:marRight w:val="0"/>
          <w:marTop w:val="216"/>
          <w:marBottom w:val="0"/>
          <w:divBdr>
            <w:top w:val="none" w:sz="0" w:space="0" w:color="auto"/>
            <w:left w:val="none" w:sz="0" w:space="0" w:color="auto"/>
            <w:bottom w:val="none" w:sz="0" w:space="0" w:color="auto"/>
            <w:right w:val="none" w:sz="0" w:space="0" w:color="auto"/>
          </w:divBdr>
        </w:div>
        <w:div w:id="2122912212">
          <w:marLeft w:val="2880"/>
          <w:marRight w:val="0"/>
          <w:marTop w:val="216"/>
          <w:marBottom w:val="0"/>
          <w:divBdr>
            <w:top w:val="none" w:sz="0" w:space="0" w:color="auto"/>
            <w:left w:val="none" w:sz="0" w:space="0" w:color="auto"/>
            <w:bottom w:val="none" w:sz="0" w:space="0" w:color="auto"/>
            <w:right w:val="none" w:sz="0" w:space="0" w:color="auto"/>
          </w:divBdr>
        </w:div>
        <w:div w:id="751925383">
          <w:marLeft w:val="2880"/>
          <w:marRight w:val="0"/>
          <w:marTop w:val="216"/>
          <w:marBottom w:val="0"/>
          <w:divBdr>
            <w:top w:val="none" w:sz="0" w:space="0" w:color="auto"/>
            <w:left w:val="none" w:sz="0" w:space="0" w:color="auto"/>
            <w:bottom w:val="none" w:sz="0" w:space="0" w:color="auto"/>
            <w:right w:val="none" w:sz="0" w:space="0" w:color="auto"/>
          </w:divBdr>
        </w:div>
      </w:divsChild>
    </w:div>
    <w:div w:id="147987484">
      <w:bodyDiv w:val="1"/>
      <w:marLeft w:val="0"/>
      <w:marRight w:val="0"/>
      <w:marTop w:val="0"/>
      <w:marBottom w:val="0"/>
      <w:divBdr>
        <w:top w:val="none" w:sz="0" w:space="0" w:color="auto"/>
        <w:left w:val="none" w:sz="0" w:space="0" w:color="auto"/>
        <w:bottom w:val="none" w:sz="0" w:space="0" w:color="auto"/>
        <w:right w:val="none" w:sz="0" w:space="0" w:color="auto"/>
      </w:divBdr>
      <w:divsChild>
        <w:div w:id="1599487119">
          <w:marLeft w:val="0"/>
          <w:marRight w:val="0"/>
          <w:marTop w:val="240"/>
          <w:marBottom w:val="0"/>
          <w:divBdr>
            <w:top w:val="none" w:sz="0" w:space="0" w:color="auto"/>
            <w:left w:val="none" w:sz="0" w:space="0" w:color="auto"/>
            <w:bottom w:val="none" w:sz="0" w:space="0" w:color="auto"/>
            <w:right w:val="none" w:sz="0" w:space="0" w:color="auto"/>
          </w:divBdr>
        </w:div>
        <w:div w:id="833381043">
          <w:marLeft w:val="0"/>
          <w:marRight w:val="0"/>
          <w:marTop w:val="240"/>
          <w:marBottom w:val="0"/>
          <w:divBdr>
            <w:top w:val="none" w:sz="0" w:space="0" w:color="auto"/>
            <w:left w:val="none" w:sz="0" w:space="0" w:color="auto"/>
            <w:bottom w:val="none" w:sz="0" w:space="0" w:color="auto"/>
            <w:right w:val="none" w:sz="0" w:space="0" w:color="auto"/>
          </w:divBdr>
        </w:div>
        <w:div w:id="1094975923">
          <w:marLeft w:val="0"/>
          <w:marRight w:val="0"/>
          <w:marTop w:val="240"/>
          <w:marBottom w:val="0"/>
          <w:divBdr>
            <w:top w:val="none" w:sz="0" w:space="0" w:color="auto"/>
            <w:left w:val="none" w:sz="0" w:space="0" w:color="auto"/>
            <w:bottom w:val="none" w:sz="0" w:space="0" w:color="auto"/>
            <w:right w:val="none" w:sz="0" w:space="0" w:color="auto"/>
          </w:divBdr>
        </w:div>
        <w:div w:id="1201821160">
          <w:marLeft w:val="0"/>
          <w:marRight w:val="0"/>
          <w:marTop w:val="240"/>
          <w:marBottom w:val="0"/>
          <w:divBdr>
            <w:top w:val="none" w:sz="0" w:space="0" w:color="auto"/>
            <w:left w:val="none" w:sz="0" w:space="0" w:color="auto"/>
            <w:bottom w:val="none" w:sz="0" w:space="0" w:color="auto"/>
            <w:right w:val="none" w:sz="0" w:space="0" w:color="auto"/>
          </w:divBdr>
        </w:div>
        <w:div w:id="582952025">
          <w:marLeft w:val="0"/>
          <w:marRight w:val="0"/>
          <w:marTop w:val="240"/>
          <w:marBottom w:val="0"/>
          <w:divBdr>
            <w:top w:val="none" w:sz="0" w:space="0" w:color="auto"/>
            <w:left w:val="none" w:sz="0" w:space="0" w:color="auto"/>
            <w:bottom w:val="none" w:sz="0" w:space="0" w:color="auto"/>
            <w:right w:val="none" w:sz="0" w:space="0" w:color="auto"/>
          </w:divBdr>
        </w:div>
      </w:divsChild>
    </w:div>
    <w:div w:id="161548837">
      <w:bodyDiv w:val="1"/>
      <w:marLeft w:val="0"/>
      <w:marRight w:val="0"/>
      <w:marTop w:val="0"/>
      <w:marBottom w:val="0"/>
      <w:divBdr>
        <w:top w:val="none" w:sz="0" w:space="0" w:color="auto"/>
        <w:left w:val="none" w:sz="0" w:space="0" w:color="auto"/>
        <w:bottom w:val="none" w:sz="0" w:space="0" w:color="auto"/>
        <w:right w:val="none" w:sz="0" w:space="0" w:color="auto"/>
      </w:divBdr>
    </w:div>
    <w:div w:id="415790814">
      <w:bodyDiv w:val="1"/>
      <w:marLeft w:val="0"/>
      <w:marRight w:val="0"/>
      <w:marTop w:val="0"/>
      <w:marBottom w:val="0"/>
      <w:divBdr>
        <w:top w:val="none" w:sz="0" w:space="0" w:color="auto"/>
        <w:left w:val="none" w:sz="0" w:space="0" w:color="auto"/>
        <w:bottom w:val="none" w:sz="0" w:space="0" w:color="auto"/>
        <w:right w:val="none" w:sz="0" w:space="0" w:color="auto"/>
      </w:divBdr>
    </w:div>
    <w:div w:id="711461533">
      <w:bodyDiv w:val="1"/>
      <w:marLeft w:val="0"/>
      <w:marRight w:val="0"/>
      <w:marTop w:val="0"/>
      <w:marBottom w:val="0"/>
      <w:divBdr>
        <w:top w:val="none" w:sz="0" w:space="0" w:color="auto"/>
        <w:left w:val="none" w:sz="0" w:space="0" w:color="auto"/>
        <w:bottom w:val="none" w:sz="0" w:space="0" w:color="auto"/>
        <w:right w:val="none" w:sz="0" w:space="0" w:color="auto"/>
      </w:divBdr>
    </w:div>
    <w:div w:id="951742601">
      <w:bodyDiv w:val="1"/>
      <w:marLeft w:val="0"/>
      <w:marRight w:val="0"/>
      <w:marTop w:val="0"/>
      <w:marBottom w:val="0"/>
      <w:divBdr>
        <w:top w:val="none" w:sz="0" w:space="0" w:color="auto"/>
        <w:left w:val="none" w:sz="0" w:space="0" w:color="auto"/>
        <w:bottom w:val="none" w:sz="0" w:space="0" w:color="auto"/>
        <w:right w:val="none" w:sz="0" w:space="0" w:color="auto"/>
      </w:divBdr>
      <w:divsChild>
        <w:div w:id="1724523742">
          <w:marLeft w:val="547"/>
          <w:marRight w:val="0"/>
          <w:marTop w:val="144"/>
          <w:marBottom w:val="0"/>
          <w:divBdr>
            <w:top w:val="none" w:sz="0" w:space="0" w:color="auto"/>
            <w:left w:val="none" w:sz="0" w:space="0" w:color="auto"/>
            <w:bottom w:val="none" w:sz="0" w:space="0" w:color="auto"/>
            <w:right w:val="none" w:sz="0" w:space="0" w:color="auto"/>
          </w:divBdr>
        </w:div>
        <w:div w:id="283539174">
          <w:marLeft w:val="547"/>
          <w:marRight w:val="0"/>
          <w:marTop w:val="144"/>
          <w:marBottom w:val="0"/>
          <w:divBdr>
            <w:top w:val="none" w:sz="0" w:space="0" w:color="auto"/>
            <w:left w:val="none" w:sz="0" w:space="0" w:color="auto"/>
            <w:bottom w:val="none" w:sz="0" w:space="0" w:color="auto"/>
            <w:right w:val="none" w:sz="0" w:space="0" w:color="auto"/>
          </w:divBdr>
        </w:div>
        <w:div w:id="1711684601">
          <w:marLeft w:val="547"/>
          <w:marRight w:val="0"/>
          <w:marTop w:val="144"/>
          <w:marBottom w:val="0"/>
          <w:divBdr>
            <w:top w:val="none" w:sz="0" w:space="0" w:color="auto"/>
            <w:left w:val="none" w:sz="0" w:space="0" w:color="auto"/>
            <w:bottom w:val="none" w:sz="0" w:space="0" w:color="auto"/>
            <w:right w:val="none" w:sz="0" w:space="0" w:color="auto"/>
          </w:divBdr>
        </w:div>
        <w:div w:id="705561487">
          <w:marLeft w:val="547"/>
          <w:marRight w:val="0"/>
          <w:marTop w:val="144"/>
          <w:marBottom w:val="0"/>
          <w:divBdr>
            <w:top w:val="none" w:sz="0" w:space="0" w:color="auto"/>
            <w:left w:val="none" w:sz="0" w:space="0" w:color="auto"/>
            <w:bottom w:val="none" w:sz="0" w:space="0" w:color="auto"/>
            <w:right w:val="none" w:sz="0" w:space="0" w:color="auto"/>
          </w:divBdr>
        </w:div>
        <w:div w:id="1960644552">
          <w:marLeft w:val="547"/>
          <w:marRight w:val="0"/>
          <w:marTop w:val="144"/>
          <w:marBottom w:val="0"/>
          <w:divBdr>
            <w:top w:val="none" w:sz="0" w:space="0" w:color="auto"/>
            <w:left w:val="none" w:sz="0" w:space="0" w:color="auto"/>
            <w:bottom w:val="none" w:sz="0" w:space="0" w:color="auto"/>
            <w:right w:val="none" w:sz="0" w:space="0" w:color="auto"/>
          </w:divBdr>
        </w:div>
        <w:div w:id="761998371">
          <w:marLeft w:val="547"/>
          <w:marRight w:val="0"/>
          <w:marTop w:val="144"/>
          <w:marBottom w:val="0"/>
          <w:divBdr>
            <w:top w:val="none" w:sz="0" w:space="0" w:color="auto"/>
            <w:left w:val="none" w:sz="0" w:space="0" w:color="auto"/>
            <w:bottom w:val="none" w:sz="0" w:space="0" w:color="auto"/>
            <w:right w:val="none" w:sz="0" w:space="0" w:color="auto"/>
          </w:divBdr>
        </w:div>
        <w:div w:id="2075423804">
          <w:marLeft w:val="547"/>
          <w:marRight w:val="0"/>
          <w:marTop w:val="144"/>
          <w:marBottom w:val="0"/>
          <w:divBdr>
            <w:top w:val="none" w:sz="0" w:space="0" w:color="auto"/>
            <w:left w:val="none" w:sz="0" w:space="0" w:color="auto"/>
            <w:bottom w:val="none" w:sz="0" w:space="0" w:color="auto"/>
            <w:right w:val="none" w:sz="0" w:space="0" w:color="auto"/>
          </w:divBdr>
        </w:div>
        <w:div w:id="217594619">
          <w:marLeft w:val="547"/>
          <w:marRight w:val="0"/>
          <w:marTop w:val="144"/>
          <w:marBottom w:val="0"/>
          <w:divBdr>
            <w:top w:val="none" w:sz="0" w:space="0" w:color="auto"/>
            <w:left w:val="none" w:sz="0" w:space="0" w:color="auto"/>
            <w:bottom w:val="none" w:sz="0" w:space="0" w:color="auto"/>
            <w:right w:val="none" w:sz="0" w:space="0" w:color="auto"/>
          </w:divBdr>
        </w:div>
        <w:div w:id="396591051">
          <w:marLeft w:val="547"/>
          <w:marRight w:val="0"/>
          <w:marTop w:val="144"/>
          <w:marBottom w:val="0"/>
          <w:divBdr>
            <w:top w:val="none" w:sz="0" w:space="0" w:color="auto"/>
            <w:left w:val="none" w:sz="0" w:space="0" w:color="auto"/>
            <w:bottom w:val="none" w:sz="0" w:space="0" w:color="auto"/>
            <w:right w:val="none" w:sz="0" w:space="0" w:color="auto"/>
          </w:divBdr>
        </w:div>
        <w:div w:id="214584430">
          <w:marLeft w:val="547"/>
          <w:marRight w:val="0"/>
          <w:marTop w:val="144"/>
          <w:marBottom w:val="0"/>
          <w:divBdr>
            <w:top w:val="none" w:sz="0" w:space="0" w:color="auto"/>
            <w:left w:val="none" w:sz="0" w:space="0" w:color="auto"/>
            <w:bottom w:val="none" w:sz="0" w:space="0" w:color="auto"/>
            <w:right w:val="none" w:sz="0" w:space="0" w:color="auto"/>
          </w:divBdr>
        </w:div>
      </w:divsChild>
    </w:div>
    <w:div w:id="964626875">
      <w:bodyDiv w:val="1"/>
      <w:marLeft w:val="0"/>
      <w:marRight w:val="0"/>
      <w:marTop w:val="0"/>
      <w:marBottom w:val="0"/>
      <w:divBdr>
        <w:top w:val="none" w:sz="0" w:space="0" w:color="auto"/>
        <w:left w:val="none" w:sz="0" w:space="0" w:color="auto"/>
        <w:bottom w:val="none" w:sz="0" w:space="0" w:color="auto"/>
        <w:right w:val="none" w:sz="0" w:space="0" w:color="auto"/>
      </w:divBdr>
      <w:divsChild>
        <w:div w:id="1992099916">
          <w:marLeft w:val="0"/>
          <w:marRight w:val="0"/>
          <w:marTop w:val="216"/>
          <w:marBottom w:val="0"/>
          <w:divBdr>
            <w:top w:val="none" w:sz="0" w:space="0" w:color="auto"/>
            <w:left w:val="none" w:sz="0" w:space="0" w:color="auto"/>
            <w:bottom w:val="none" w:sz="0" w:space="0" w:color="auto"/>
            <w:right w:val="none" w:sz="0" w:space="0" w:color="auto"/>
          </w:divBdr>
        </w:div>
        <w:div w:id="1085764388">
          <w:marLeft w:val="0"/>
          <w:marRight w:val="0"/>
          <w:marTop w:val="216"/>
          <w:marBottom w:val="0"/>
          <w:divBdr>
            <w:top w:val="none" w:sz="0" w:space="0" w:color="auto"/>
            <w:left w:val="none" w:sz="0" w:space="0" w:color="auto"/>
            <w:bottom w:val="none" w:sz="0" w:space="0" w:color="auto"/>
            <w:right w:val="none" w:sz="0" w:space="0" w:color="auto"/>
          </w:divBdr>
        </w:div>
        <w:div w:id="1698849875">
          <w:marLeft w:val="0"/>
          <w:marRight w:val="0"/>
          <w:marTop w:val="216"/>
          <w:marBottom w:val="0"/>
          <w:divBdr>
            <w:top w:val="none" w:sz="0" w:space="0" w:color="auto"/>
            <w:left w:val="none" w:sz="0" w:space="0" w:color="auto"/>
            <w:bottom w:val="none" w:sz="0" w:space="0" w:color="auto"/>
            <w:right w:val="none" w:sz="0" w:space="0" w:color="auto"/>
          </w:divBdr>
        </w:div>
        <w:div w:id="649098776">
          <w:marLeft w:val="0"/>
          <w:marRight w:val="0"/>
          <w:marTop w:val="216"/>
          <w:marBottom w:val="0"/>
          <w:divBdr>
            <w:top w:val="none" w:sz="0" w:space="0" w:color="auto"/>
            <w:left w:val="none" w:sz="0" w:space="0" w:color="auto"/>
            <w:bottom w:val="none" w:sz="0" w:space="0" w:color="auto"/>
            <w:right w:val="none" w:sz="0" w:space="0" w:color="auto"/>
          </w:divBdr>
        </w:div>
        <w:div w:id="514734562">
          <w:marLeft w:val="0"/>
          <w:marRight w:val="0"/>
          <w:marTop w:val="216"/>
          <w:marBottom w:val="0"/>
          <w:divBdr>
            <w:top w:val="none" w:sz="0" w:space="0" w:color="auto"/>
            <w:left w:val="none" w:sz="0" w:space="0" w:color="auto"/>
            <w:bottom w:val="none" w:sz="0" w:space="0" w:color="auto"/>
            <w:right w:val="none" w:sz="0" w:space="0" w:color="auto"/>
          </w:divBdr>
        </w:div>
      </w:divsChild>
    </w:div>
    <w:div w:id="970742407">
      <w:bodyDiv w:val="1"/>
      <w:marLeft w:val="0"/>
      <w:marRight w:val="0"/>
      <w:marTop w:val="0"/>
      <w:marBottom w:val="0"/>
      <w:divBdr>
        <w:top w:val="none" w:sz="0" w:space="0" w:color="auto"/>
        <w:left w:val="none" w:sz="0" w:space="0" w:color="auto"/>
        <w:bottom w:val="none" w:sz="0" w:space="0" w:color="auto"/>
        <w:right w:val="none" w:sz="0" w:space="0" w:color="auto"/>
      </w:divBdr>
      <w:divsChild>
        <w:div w:id="739594691">
          <w:marLeft w:val="0"/>
          <w:marRight w:val="0"/>
          <w:marTop w:val="240"/>
          <w:marBottom w:val="0"/>
          <w:divBdr>
            <w:top w:val="none" w:sz="0" w:space="0" w:color="auto"/>
            <w:left w:val="none" w:sz="0" w:space="0" w:color="auto"/>
            <w:bottom w:val="none" w:sz="0" w:space="0" w:color="auto"/>
            <w:right w:val="none" w:sz="0" w:space="0" w:color="auto"/>
          </w:divBdr>
        </w:div>
        <w:div w:id="53312696">
          <w:marLeft w:val="0"/>
          <w:marRight w:val="0"/>
          <w:marTop w:val="240"/>
          <w:marBottom w:val="0"/>
          <w:divBdr>
            <w:top w:val="none" w:sz="0" w:space="0" w:color="auto"/>
            <w:left w:val="none" w:sz="0" w:space="0" w:color="auto"/>
            <w:bottom w:val="none" w:sz="0" w:space="0" w:color="auto"/>
            <w:right w:val="none" w:sz="0" w:space="0" w:color="auto"/>
          </w:divBdr>
        </w:div>
        <w:div w:id="742725338">
          <w:marLeft w:val="0"/>
          <w:marRight w:val="0"/>
          <w:marTop w:val="240"/>
          <w:marBottom w:val="0"/>
          <w:divBdr>
            <w:top w:val="none" w:sz="0" w:space="0" w:color="auto"/>
            <w:left w:val="none" w:sz="0" w:space="0" w:color="auto"/>
            <w:bottom w:val="none" w:sz="0" w:space="0" w:color="auto"/>
            <w:right w:val="none" w:sz="0" w:space="0" w:color="auto"/>
          </w:divBdr>
        </w:div>
        <w:div w:id="75788527">
          <w:marLeft w:val="0"/>
          <w:marRight w:val="0"/>
          <w:marTop w:val="240"/>
          <w:marBottom w:val="0"/>
          <w:divBdr>
            <w:top w:val="none" w:sz="0" w:space="0" w:color="auto"/>
            <w:left w:val="none" w:sz="0" w:space="0" w:color="auto"/>
            <w:bottom w:val="none" w:sz="0" w:space="0" w:color="auto"/>
            <w:right w:val="none" w:sz="0" w:space="0" w:color="auto"/>
          </w:divBdr>
        </w:div>
        <w:div w:id="2023699606">
          <w:marLeft w:val="0"/>
          <w:marRight w:val="0"/>
          <w:marTop w:val="240"/>
          <w:marBottom w:val="0"/>
          <w:divBdr>
            <w:top w:val="none" w:sz="0" w:space="0" w:color="auto"/>
            <w:left w:val="none" w:sz="0" w:space="0" w:color="auto"/>
            <w:bottom w:val="none" w:sz="0" w:space="0" w:color="auto"/>
            <w:right w:val="none" w:sz="0" w:space="0" w:color="auto"/>
          </w:divBdr>
        </w:div>
        <w:div w:id="236289870">
          <w:marLeft w:val="0"/>
          <w:marRight w:val="0"/>
          <w:marTop w:val="240"/>
          <w:marBottom w:val="0"/>
          <w:divBdr>
            <w:top w:val="none" w:sz="0" w:space="0" w:color="auto"/>
            <w:left w:val="none" w:sz="0" w:space="0" w:color="auto"/>
            <w:bottom w:val="none" w:sz="0" w:space="0" w:color="auto"/>
            <w:right w:val="none" w:sz="0" w:space="0" w:color="auto"/>
          </w:divBdr>
        </w:div>
        <w:div w:id="2108844447">
          <w:marLeft w:val="0"/>
          <w:marRight w:val="0"/>
          <w:marTop w:val="240"/>
          <w:marBottom w:val="0"/>
          <w:divBdr>
            <w:top w:val="none" w:sz="0" w:space="0" w:color="auto"/>
            <w:left w:val="none" w:sz="0" w:space="0" w:color="auto"/>
            <w:bottom w:val="none" w:sz="0" w:space="0" w:color="auto"/>
            <w:right w:val="none" w:sz="0" w:space="0" w:color="auto"/>
          </w:divBdr>
        </w:div>
        <w:div w:id="1427847996">
          <w:marLeft w:val="0"/>
          <w:marRight w:val="0"/>
          <w:marTop w:val="240"/>
          <w:marBottom w:val="0"/>
          <w:divBdr>
            <w:top w:val="none" w:sz="0" w:space="0" w:color="auto"/>
            <w:left w:val="none" w:sz="0" w:space="0" w:color="auto"/>
            <w:bottom w:val="none" w:sz="0" w:space="0" w:color="auto"/>
            <w:right w:val="none" w:sz="0" w:space="0" w:color="auto"/>
          </w:divBdr>
        </w:div>
        <w:div w:id="516237123">
          <w:marLeft w:val="0"/>
          <w:marRight w:val="0"/>
          <w:marTop w:val="240"/>
          <w:marBottom w:val="0"/>
          <w:divBdr>
            <w:top w:val="none" w:sz="0" w:space="0" w:color="auto"/>
            <w:left w:val="none" w:sz="0" w:space="0" w:color="auto"/>
            <w:bottom w:val="none" w:sz="0" w:space="0" w:color="auto"/>
            <w:right w:val="none" w:sz="0" w:space="0" w:color="auto"/>
          </w:divBdr>
        </w:div>
      </w:divsChild>
    </w:div>
    <w:div w:id="1053506049">
      <w:bodyDiv w:val="1"/>
      <w:marLeft w:val="0"/>
      <w:marRight w:val="0"/>
      <w:marTop w:val="0"/>
      <w:marBottom w:val="0"/>
      <w:divBdr>
        <w:top w:val="none" w:sz="0" w:space="0" w:color="auto"/>
        <w:left w:val="none" w:sz="0" w:space="0" w:color="auto"/>
        <w:bottom w:val="none" w:sz="0" w:space="0" w:color="auto"/>
        <w:right w:val="none" w:sz="0" w:space="0" w:color="auto"/>
      </w:divBdr>
      <w:divsChild>
        <w:div w:id="630941025">
          <w:marLeft w:val="720"/>
          <w:marRight w:val="0"/>
          <w:marTop w:val="216"/>
          <w:marBottom w:val="0"/>
          <w:divBdr>
            <w:top w:val="none" w:sz="0" w:space="0" w:color="auto"/>
            <w:left w:val="none" w:sz="0" w:space="0" w:color="auto"/>
            <w:bottom w:val="none" w:sz="0" w:space="0" w:color="auto"/>
            <w:right w:val="none" w:sz="0" w:space="0" w:color="auto"/>
          </w:divBdr>
        </w:div>
        <w:div w:id="1515221810">
          <w:marLeft w:val="720"/>
          <w:marRight w:val="0"/>
          <w:marTop w:val="216"/>
          <w:marBottom w:val="0"/>
          <w:divBdr>
            <w:top w:val="none" w:sz="0" w:space="0" w:color="auto"/>
            <w:left w:val="none" w:sz="0" w:space="0" w:color="auto"/>
            <w:bottom w:val="none" w:sz="0" w:space="0" w:color="auto"/>
            <w:right w:val="none" w:sz="0" w:space="0" w:color="auto"/>
          </w:divBdr>
        </w:div>
        <w:div w:id="2123063413">
          <w:marLeft w:val="720"/>
          <w:marRight w:val="0"/>
          <w:marTop w:val="216"/>
          <w:marBottom w:val="0"/>
          <w:divBdr>
            <w:top w:val="none" w:sz="0" w:space="0" w:color="auto"/>
            <w:left w:val="none" w:sz="0" w:space="0" w:color="auto"/>
            <w:bottom w:val="none" w:sz="0" w:space="0" w:color="auto"/>
            <w:right w:val="none" w:sz="0" w:space="0" w:color="auto"/>
          </w:divBdr>
        </w:div>
        <w:div w:id="1153838745">
          <w:marLeft w:val="720"/>
          <w:marRight w:val="0"/>
          <w:marTop w:val="216"/>
          <w:marBottom w:val="0"/>
          <w:divBdr>
            <w:top w:val="none" w:sz="0" w:space="0" w:color="auto"/>
            <w:left w:val="none" w:sz="0" w:space="0" w:color="auto"/>
            <w:bottom w:val="none" w:sz="0" w:space="0" w:color="auto"/>
            <w:right w:val="none" w:sz="0" w:space="0" w:color="auto"/>
          </w:divBdr>
        </w:div>
      </w:divsChild>
    </w:div>
    <w:div w:id="1097024298">
      <w:bodyDiv w:val="1"/>
      <w:marLeft w:val="0"/>
      <w:marRight w:val="0"/>
      <w:marTop w:val="0"/>
      <w:marBottom w:val="0"/>
      <w:divBdr>
        <w:top w:val="none" w:sz="0" w:space="0" w:color="auto"/>
        <w:left w:val="none" w:sz="0" w:space="0" w:color="auto"/>
        <w:bottom w:val="none" w:sz="0" w:space="0" w:color="auto"/>
        <w:right w:val="none" w:sz="0" w:space="0" w:color="auto"/>
      </w:divBdr>
      <w:divsChild>
        <w:div w:id="1866093090">
          <w:marLeft w:val="0"/>
          <w:marRight w:val="0"/>
          <w:marTop w:val="240"/>
          <w:marBottom w:val="0"/>
          <w:divBdr>
            <w:top w:val="none" w:sz="0" w:space="0" w:color="auto"/>
            <w:left w:val="none" w:sz="0" w:space="0" w:color="auto"/>
            <w:bottom w:val="none" w:sz="0" w:space="0" w:color="auto"/>
            <w:right w:val="none" w:sz="0" w:space="0" w:color="auto"/>
          </w:divBdr>
        </w:div>
        <w:div w:id="1328627367">
          <w:marLeft w:val="0"/>
          <w:marRight w:val="0"/>
          <w:marTop w:val="216"/>
          <w:marBottom w:val="0"/>
          <w:divBdr>
            <w:top w:val="none" w:sz="0" w:space="0" w:color="auto"/>
            <w:left w:val="none" w:sz="0" w:space="0" w:color="auto"/>
            <w:bottom w:val="none" w:sz="0" w:space="0" w:color="auto"/>
            <w:right w:val="none" w:sz="0" w:space="0" w:color="auto"/>
          </w:divBdr>
        </w:div>
        <w:div w:id="76562048">
          <w:marLeft w:val="0"/>
          <w:marRight w:val="0"/>
          <w:marTop w:val="216"/>
          <w:marBottom w:val="0"/>
          <w:divBdr>
            <w:top w:val="none" w:sz="0" w:space="0" w:color="auto"/>
            <w:left w:val="none" w:sz="0" w:space="0" w:color="auto"/>
            <w:bottom w:val="none" w:sz="0" w:space="0" w:color="auto"/>
            <w:right w:val="none" w:sz="0" w:space="0" w:color="auto"/>
          </w:divBdr>
        </w:div>
      </w:divsChild>
    </w:div>
    <w:div w:id="1196583670">
      <w:bodyDiv w:val="1"/>
      <w:marLeft w:val="0"/>
      <w:marRight w:val="0"/>
      <w:marTop w:val="0"/>
      <w:marBottom w:val="0"/>
      <w:divBdr>
        <w:top w:val="none" w:sz="0" w:space="0" w:color="auto"/>
        <w:left w:val="none" w:sz="0" w:space="0" w:color="auto"/>
        <w:bottom w:val="none" w:sz="0" w:space="0" w:color="auto"/>
        <w:right w:val="none" w:sz="0" w:space="0" w:color="auto"/>
      </w:divBdr>
    </w:div>
    <w:div w:id="1215194471">
      <w:bodyDiv w:val="1"/>
      <w:marLeft w:val="0"/>
      <w:marRight w:val="0"/>
      <w:marTop w:val="0"/>
      <w:marBottom w:val="0"/>
      <w:divBdr>
        <w:top w:val="none" w:sz="0" w:space="0" w:color="auto"/>
        <w:left w:val="none" w:sz="0" w:space="0" w:color="auto"/>
        <w:bottom w:val="none" w:sz="0" w:space="0" w:color="auto"/>
        <w:right w:val="none" w:sz="0" w:space="0" w:color="auto"/>
      </w:divBdr>
      <w:divsChild>
        <w:div w:id="1162623151">
          <w:marLeft w:val="0"/>
          <w:marRight w:val="0"/>
          <w:marTop w:val="216"/>
          <w:marBottom w:val="0"/>
          <w:divBdr>
            <w:top w:val="none" w:sz="0" w:space="0" w:color="auto"/>
            <w:left w:val="none" w:sz="0" w:space="0" w:color="auto"/>
            <w:bottom w:val="none" w:sz="0" w:space="0" w:color="auto"/>
            <w:right w:val="none" w:sz="0" w:space="0" w:color="auto"/>
          </w:divBdr>
        </w:div>
        <w:div w:id="730738904">
          <w:marLeft w:val="0"/>
          <w:marRight w:val="0"/>
          <w:marTop w:val="216"/>
          <w:marBottom w:val="0"/>
          <w:divBdr>
            <w:top w:val="none" w:sz="0" w:space="0" w:color="auto"/>
            <w:left w:val="none" w:sz="0" w:space="0" w:color="auto"/>
            <w:bottom w:val="none" w:sz="0" w:space="0" w:color="auto"/>
            <w:right w:val="none" w:sz="0" w:space="0" w:color="auto"/>
          </w:divBdr>
        </w:div>
        <w:div w:id="1482842618">
          <w:marLeft w:val="0"/>
          <w:marRight w:val="0"/>
          <w:marTop w:val="216"/>
          <w:marBottom w:val="0"/>
          <w:divBdr>
            <w:top w:val="none" w:sz="0" w:space="0" w:color="auto"/>
            <w:left w:val="none" w:sz="0" w:space="0" w:color="auto"/>
            <w:bottom w:val="none" w:sz="0" w:space="0" w:color="auto"/>
            <w:right w:val="none" w:sz="0" w:space="0" w:color="auto"/>
          </w:divBdr>
        </w:div>
        <w:div w:id="1172986338">
          <w:marLeft w:val="0"/>
          <w:marRight w:val="0"/>
          <w:marTop w:val="216"/>
          <w:marBottom w:val="0"/>
          <w:divBdr>
            <w:top w:val="none" w:sz="0" w:space="0" w:color="auto"/>
            <w:left w:val="none" w:sz="0" w:space="0" w:color="auto"/>
            <w:bottom w:val="none" w:sz="0" w:space="0" w:color="auto"/>
            <w:right w:val="none" w:sz="0" w:space="0" w:color="auto"/>
          </w:divBdr>
        </w:div>
      </w:divsChild>
    </w:div>
    <w:div w:id="1297104847">
      <w:bodyDiv w:val="1"/>
      <w:marLeft w:val="0"/>
      <w:marRight w:val="0"/>
      <w:marTop w:val="0"/>
      <w:marBottom w:val="0"/>
      <w:divBdr>
        <w:top w:val="none" w:sz="0" w:space="0" w:color="auto"/>
        <w:left w:val="none" w:sz="0" w:space="0" w:color="auto"/>
        <w:bottom w:val="none" w:sz="0" w:space="0" w:color="auto"/>
        <w:right w:val="none" w:sz="0" w:space="0" w:color="auto"/>
      </w:divBdr>
      <w:divsChild>
        <w:div w:id="518856067">
          <w:marLeft w:val="0"/>
          <w:marRight w:val="0"/>
          <w:marTop w:val="240"/>
          <w:marBottom w:val="0"/>
          <w:divBdr>
            <w:top w:val="none" w:sz="0" w:space="0" w:color="auto"/>
            <w:left w:val="none" w:sz="0" w:space="0" w:color="auto"/>
            <w:bottom w:val="none" w:sz="0" w:space="0" w:color="auto"/>
            <w:right w:val="none" w:sz="0" w:space="0" w:color="auto"/>
          </w:divBdr>
        </w:div>
        <w:div w:id="1350790375">
          <w:marLeft w:val="0"/>
          <w:marRight w:val="0"/>
          <w:marTop w:val="216"/>
          <w:marBottom w:val="0"/>
          <w:divBdr>
            <w:top w:val="none" w:sz="0" w:space="0" w:color="auto"/>
            <w:left w:val="none" w:sz="0" w:space="0" w:color="auto"/>
            <w:bottom w:val="none" w:sz="0" w:space="0" w:color="auto"/>
            <w:right w:val="none" w:sz="0" w:space="0" w:color="auto"/>
          </w:divBdr>
        </w:div>
        <w:div w:id="1924533221">
          <w:marLeft w:val="0"/>
          <w:marRight w:val="0"/>
          <w:marTop w:val="216"/>
          <w:marBottom w:val="0"/>
          <w:divBdr>
            <w:top w:val="none" w:sz="0" w:space="0" w:color="auto"/>
            <w:left w:val="none" w:sz="0" w:space="0" w:color="auto"/>
            <w:bottom w:val="none" w:sz="0" w:space="0" w:color="auto"/>
            <w:right w:val="none" w:sz="0" w:space="0" w:color="auto"/>
          </w:divBdr>
        </w:div>
      </w:divsChild>
    </w:div>
    <w:div w:id="1337539062">
      <w:bodyDiv w:val="1"/>
      <w:marLeft w:val="0"/>
      <w:marRight w:val="0"/>
      <w:marTop w:val="0"/>
      <w:marBottom w:val="0"/>
      <w:divBdr>
        <w:top w:val="none" w:sz="0" w:space="0" w:color="auto"/>
        <w:left w:val="none" w:sz="0" w:space="0" w:color="auto"/>
        <w:bottom w:val="none" w:sz="0" w:space="0" w:color="auto"/>
        <w:right w:val="none" w:sz="0" w:space="0" w:color="auto"/>
      </w:divBdr>
    </w:div>
    <w:div w:id="1397515067">
      <w:bodyDiv w:val="1"/>
      <w:marLeft w:val="0"/>
      <w:marRight w:val="0"/>
      <w:marTop w:val="0"/>
      <w:marBottom w:val="0"/>
      <w:divBdr>
        <w:top w:val="none" w:sz="0" w:space="0" w:color="auto"/>
        <w:left w:val="none" w:sz="0" w:space="0" w:color="auto"/>
        <w:bottom w:val="none" w:sz="0" w:space="0" w:color="auto"/>
        <w:right w:val="none" w:sz="0" w:space="0" w:color="auto"/>
      </w:divBdr>
    </w:div>
    <w:div w:id="1685400979">
      <w:bodyDiv w:val="1"/>
      <w:marLeft w:val="0"/>
      <w:marRight w:val="0"/>
      <w:marTop w:val="0"/>
      <w:marBottom w:val="0"/>
      <w:divBdr>
        <w:top w:val="none" w:sz="0" w:space="0" w:color="auto"/>
        <w:left w:val="none" w:sz="0" w:space="0" w:color="auto"/>
        <w:bottom w:val="none" w:sz="0" w:space="0" w:color="auto"/>
        <w:right w:val="none" w:sz="0" w:space="0" w:color="auto"/>
      </w:divBdr>
    </w:div>
    <w:div w:id="1913420167">
      <w:bodyDiv w:val="1"/>
      <w:marLeft w:val="0"/>
      <w:marRight w:val="0"/>
      <w:marTop w:val="0"/>
      <w:marBottom w:val="0"/>
      <w:divBdr>
        <w:top w:val="none" w:sz="0" w:space="0" w:color="auto"/>
        <w:left w:val="none" w:sz="0" w:space="0" w:color="auto"/>
        <w:bottom w:val="none" w:sz="0" w:space="0" w:color="auto"/>
        <w:right w:val="none" w:sz="0" w:space="0" w:color="auto"/>
      </w:divBdr>
      <w:divsChild>
        <w:div w:id="1212037479">
          <w:marLeft w:val="0"/>
          <w:marRight w:val="0"/>
          <w:marTop w:val="240"/>
          <w:marBottom w:val="0"/>
          <w:divBdr>
            <w:top w:val="none" w:sz="0" w:space="0" w:color="auto"/>
            <w:left w:val="none" w:sz="0" w:space="0" w:color="auto"/>
            <w:bottom w:val="none" w:sz="0" w:space="0" w:color="auto"/>
            <w:right w:val="none" w:sz="0" w:space="0" w:color="auto"/>
          </w:divBdr>
        </w:div>
        <w:div w:id="2041202346">
          <w:marLeft w:val="0"/>
          <w:marRight w:val="0"/>
          <w:marTop w:val="240"/>
          <w:marBottom w:val="0"/>
          <w:divBdr>
            <w:top w:val="none" w:sz="0" w:space="0" w:color="auto"/>
            <w:left w:val="none" w:sz="0" w:space="0" w:color="auto"/>
            <w:bottom w:val="none" w:sz="0" w:space="0" w:color="auto"/>
            <w:right w:val="none" w:sz="0" w:space="0" w:color="auto"/>
          </w:divBdr>
        </w:div>
        <w:div w:id="790518036">
          <w:marLeft w:val="0"/>
          <w:marRight w:val="0"/>
          <w:marTop w:val="240"/>
          <w:marBottom w:val="0"/>
          <w:divBdr>
            <w:top w:val="none" w:sz="0" w:space="0" w:color="auto"/>
            <w:left w:val="none" w:sz="0" w:space="0" w:color="auto"/>
            <w:bottom w:val="none" w:sz="0" w:space="0" w:color="auto"/>
            <w:right w:val="none" w:sz="0" w:space="0" w:color="auto"/>
          </w:divBdr>
        </w:div>
      </w:divsChild>
    </w:div>
    <w:div w:id="1918053358">
      <w:bodyDiv w:val="1"/>
      <w:marLeft w:val="0"/>
      <w:marRight w:val="0"/>
      <w:marTop w:val="0"/>
      <w:marBottom w:val="0"/>
      <w:divBdr>
        <w:top w:val="none" w:sz="0" w:space="0" w:color="auto"/>
        <w:left w:val="none" w:sz="0" w:space="0" w:color="auto"/>
        <w:bottom w:val="none" w:sz="0" w:space="0" w:color="auto"/>
        <w:right w:val="none" w:sz="0" w:space="0" w:color="auto"/>
      </w:divBdr>
    </w:div>
    <w:div w:id="1923416388">
      <w:bodyDiv w:val="1"/>
      <w:marLeft w:val="0"/>
      <w:marRight w:val="0"/>
      <w:marTop w:val="0"/>
      <w:marBottom w:val="0"/>
      <w:divBdr>
        <w:top w:val="none" w:sz="0" w:space="0" w:color="auto"/>
        <w:left w:val="none" w:sz="0" w:space="0" w:color="auto"/>
        <w:bottom w:val="none" w:sz="0" w:space="0" w:color="auto"/>
        <w:right w:val="none" w:sz="0" w:space="0" w:color="auto"/>
      </w:divBdr>
    </w:div>
    <w:div w:id="1939176371">
      <w:bodyDiv w:val="1"/>
      <w:marLeft w:val="0"/>
      <w:marRight w:val="0"/>
      <w:marTop w:val="0"/>
      <w:marBottom w:val="0"/>
      <w:divBdr>
        <w:top w:val="none" w:sz="0" w:space="0" w:color="auto"/>
        <w:left w:val="none" w:sz="0" w:space="0" w:color="auto"/>
        <w:bottom w:val="none" w:sz="0" w:space="0" w:color="auto"/>
        <w:right w:val="none" w:sz="0" w:space="0" w:color="auto"/>
      </w:divBdr>
    </w:div>
    <w:div w:id="1982230837">
      <w:bodyDiv w:val="1"/>
      <w:marLeft w:val="0"/>
      <w:marRight w:val="0"/>
      <w:marTop w:val="0"/>
      <w:marBottom w:val="0"/>
      <w:divBdr>
        <w:top w:val="none" w:sz="0" w:space="0" w:color="auto"/>
        <w:left w:val="none" w:sz="0" w:space="0" w:color="auto"/>
        <w:bottom w:val="none" w:sz="0" w:space="0" w:color="auto"/>
        <w:right w:val="none" w:sz="0" w:space="0" w:color="auto"/>
      </w:divBdr>
      <w:divsChild>
        <w:div w:id="1313023873">
          <w:marLeft w:val="0"/>
          <w:marRight w:val="0"/>
          <w:marTop w:val="216"/>
          <w:marBottom w:val="0"/>
          <w:divBdr>
            <w:top w:val="none" w:sz="0" w:space="0" w:color="auto"/>
            <w:left w:val="none" w:sz="0" w:space="0" w:color="auto"/>
            <w:bottom w:val="none" w:sz="0" w:space="0" w:color="auto"/>
            <w:right w:val="none" w:sz="0" w:space="0" w:color="auto"/>
          </w:divBdr>
        </w:div>
        <w:div w:id="1412963593">
          <w:marLeft w:val="0"/>
          <w:marRight w:val="0"/>
          <w:marTop w:val="216"/>
          <w:marBottom w:val="0"/>
          <w:divBdr>
            <w:top w:val="none" w:sz="0" w:space="0" w:color="auto"/>
            <w:left w:val="none" w:sz="0" w:space="0" w:color="auto"/>
            <w:bottom w:val="none" w:sz="0" w:space="0" w:color="auto"/>
            <w:right w:val="none" w:sz="0" w:space="0" w:color="auto"/>
          </w:divBdr>
        </w:div>
        <w:div w:id="102002369">
          <w:marLeft w:val="0"/>
          <w:marRight w:val="0"/>
          <w:marTop w:val="216"/>
          <w:marBottom w:val="0"/>
          <w:divBdr>
            <w:top w:val="none" w:sz="0" w:space="0" w:color="auto"/>
            <w:left w:val="none" w:sz="0" w:space="0" w:color="auto"/>
            <w:bottom w:val="none" w:sz="0" w:space="0" w:color="auto"/>
            <w:right w:val="none" w:sz="0" w:space="0" w:color="auto"/>
          </w:divBdr>
        </w:div>
        <w:div w:id="1587417179">
          <w:marLeft w:val="0"/>
          <w:marRight w:val="0"/>
          <w:marTop w:val="216"/>
          <w:marBottom w:val="0"/>
          <w:divBdr>
            <w:top w:val="none" w:sz="0" w:space="0" w:color="auto"/>
            <w:left w:val="none" w:sz="0" w:space="0" w:color="auto"/>
            <w:bottom w:val="none" w:sz="0" w:space="0" w:color="auto"/>
            <w:right w:val="none" w:sz="0" w:space="0" w:color="auto"/>
          </w:divBdr>
        </w:div>
        <w:div w:id="509418166">
          <w:marLeft w:val="0"/>
          <w:marRight w:val="0"/>
          <w:marTop w:val="216"/>
          <w:marBottom w:val="0"/>
          <w:divBdr>
            <w:top w:val="none" w:sz="0" w:space="0" w:color="auto"/>
            <w:left w:val="none" w:sz="0" w:space="0" w:color="auto"/>
            <w:bottom w:val="none" w:sz="0" w:space="0" w:color="auto"/>
            <w:right w:val="none" w:sz="0" w:space="0" w:color="auto"/>
          </w:divBdr>
        </w:div>
        <w:div w:id="491146282">
          <w:marLeft w:val="0"/>
          <w:marRight w:val="0"/>
          <w:marTop w:val="216"/>
          <w:marBottom w:val="0"/>
          <w:divBdr>
            <w:top w:val="none" w:sz="0" w:space="0" w:color="auto"/>
            <w:left w:val="none" w:sz="0" w:space="0" w:color="auto"/>
            <w:bottom w:val="none" w:sz="0" w:space="0" w:color="auto"/>
            <w:right w:val="none" w:sz="0" w:space="0" w:color="auto"/>
          </w:divBdr>
        </w:div>
      </w:divsChild>
    </w:div>
    <w:div w:id="2029594978">
      <w:bodyDiv w:val="1"/>
      <w:marLeft w:val="0"/>
      <w:marRight w:val="0"/>
      <w:marTop w:val="0"/>
      <w:marBottom w:val="0"/>
      <w:divBdr>
        <w:top w:val="none" w:sz="0" w:space="0" w:color="auto"/>
        <w:left w:val="none" w:sz="0" w:space="0" w:color="auto"/>
        <w:bottom w:val="none" w:sz="0" w:space="0" w:color="auto"/>
        <w:right w:val="none" w:sz="0" w:space="0" w:color="auto"/>
      </w:divBdr>
      <w:divsChild>
        <w:div w:id="1548687620">
          <w:marLeft w:val="720"/>
          <w:marRight w:val="0"/>
          <w:marTop w:val="216"/>
          <w:marBottom w:val="0"/>
          <w:divBdr>
            <w:top w:val="none" w:sz="0" w:space="0" w:color="auto"/>
            <w:left w:val="none" w:sz="0" w:space="0" w:color="auto"/>
            <w:bottom w:val="none" w:sz="0" w:space="0" w:color="auto"/>
            <w:right w:val="none" w:sz="0" w:space="0" w:color="auto"/>
          </w:divBdr>
        </w:div>
        <w:div w:id="1035933197">
          <w:marLeft w:val="720"/>
          <w:marRight w:val="0"/>
          <w:marTop w:val="216"/>
          <w:marBottom w:val="0"/>
          <w:divBdr>
            <w:top w:val="none" w:sz="0" w:space="0" w:color="auto"/>
            <w:left w:val="none" w:sz="0" w:space="0" w:color="auto"/>
            <w:bottom w:val="none" w:sz="0" w:space="0" w:color="auto"/>
            <w:right w:val="none" w:sz="0" w:space="0" w:color="auto"/>
          </w:divBdr>
        </w:div>
      </w:divsChild>
    </w:div>
    <w:div w:id="2071296672">
      <w:bodyDiv w:val="1"/>
      <w:marLeft w:val="0"/>
      <w:marRight w:val="0"/>
      <w:marTop w:val="0"/>
      <w:marBottom w:val="0"/>
      <w:divBdr>
        <w:top w:val="none" w:sz="0" w:space="0" w:color="auto"/>
        <w:left w:val="none" w:sz="0" w:space="0" w:color="auto"/>
        <w:bottom w:val="none" w:sz="0" w:space="0" w:color="auto"/>
        <w:right w:val="none" w:sz="0" w:space="0" w:color="auto"/>
      </w:divBdr>
      <w:divsChild>
        <w:div w:id="18511067">
          <w:marLeft w:val="0"/>
          <w:marRight w:val="0"/>
          <w:marTop w:val="240"/>
          <w:marBottom w:val="0"/>
          <w:divBdr>
            <w:top w:val="none" w:sz="0" w:space="0" w:color="auto"/>
            <w:left w:val="none" w:sz="0" w:space="0" w:color="auto"/>
            <w:bottom w:val="none" w:sz="0" w:space="0" w:color="auto"/>
            <w:right w:val="none" w:sz="0" w:space="0" w:color="auto"/>
          </w:divBdr>
        </w:div>
        <w:div w:id="1799762611">
          <w:marLeft w:val="0"/>
          <w:marRight w:val="0"/>
          <w:marTop w:val="240"/>
          <w:marBottom w:val="0"/>
          <w:divBdr>
            <w:top w:val="none" w:sz="0" w:space="0" w:color="auto"/>
            <w:left w:val="none" w:sz="0" w:space="0" w:color="auto"/>
            <w:bottom w:val="none" w:sz="0" w:space="0" w:color="auto"/>
            <w:right w:val="none" w:sz="0" w:space="0" w:color="auto"/>
          </w:divBdr>
        </w:div>
        <w:div w:id="129494708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E54AA-ADF2-4653-9300-1FD9BE7C2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13</Pages>
  <Words>1683</Words>
  <Characters>9933</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dc:creator>
  <cp:lastModifiedBy>uziv</cp:lastModifiedBy>
  <cp:revision>8</cp:revision>
  <cp:lastPrinted>2013-11-29T12:18:00Z</cp:lastPrinted>
  <dcterms:created xsi:type="dcterms:W3CDTF">2013-11-27T09:03:00Z</dcterms:created>
  <dcterms:modified xsi:type="dcterms:W3CDTF">2013-11-29T12:18:00Z</dcterms:modified>
</cp:coreProperties>
</file>