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46" w:rsidRDefault="00AE3346" w:rsidP="00A0718A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  <w:bookmarkStart w:id="0" w:name="_GoBack"/>
      <w:bookmarkEnd w:id="0"/>
    </w:p>
    <w:p w:rsidR="00AE3346" w:rsidRDefault="00AE3346" w:rsidP="00A0718A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AE3346" w:rsidRDefault="00AE3346" w:rsidP="00A0718A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AE3346" w:rsidRDefault="00AE3346" w:rsidP="00A0718A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3848A2" w:rsidRDefault="003848A2" w:rsidP="00A0718A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AE3346" w:rsidRDefault="00AE3346" w:rsidP="00A0718A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AE3346" w:rsidRDefault="00AE3346" w:rsidP="00A0718A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</w:p>
    <w:p w:rsidR="00AE3346" w:rsidRPr="00E45C40" w:rsidRDefault="00AE3346" w:rsidP="00A0718A">
      <w:pPr>
        <w:spacing w:after="0" w:line="240" w:lineRule="auto"/>
        <w:jc w:val="center"/>
        <w:rPr>
          <w:rFonts w:ascii="Arial" w:hAnsi="Arial" w:cs="Arial"/>
          <w:b/>
          <w:sz w:val="72"/>
          <w:szCs w:val="72"/>
          <w:u w:val="single"/>
        </w:rPr>
      </w:pPr>
      <w:r>
        <w:rPr>
          <w:rFonts w:ascii="Arial" w:hAnsi="Arial" w:cs="Arial"/>
          <w:b/>
          <w:sz w:val="72"/>
          <w:szCs w:val="72"/>
          <w:u w:val="single"/>
        </w:rPr>
        <w:t>TECHNICKÉ ODSTŘELY A JEJICH ÚČINKY</w:t>
      </w:r>
    </w:p>
    <w:p w:rsidR="00AE3346" w:rsidRDefault="00AE3346" w:rsidP="00A0718A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AE3346" w:rsidRPr="00E45C40" w:rsidRDefault="00AE3346" w:rsidP="00A0718A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Přednáška </w:t>
      </w:r>
      <w:proofErr w:type="gramStart"/>
      <w:r>
        <w:rPr>
          <w:rFonts w:ascii="Arial" w:hAnsi="Arial" w:cs="Arial"/>
          <w:sz w:val="40"/>
          <w:szCs w:val="40"/>
        </w:rPr>
        <w:t>č.</w:t>
      </w:r>
      <w:r w:rsidR="002C2D3F">
        <w:rPr>
          <w:rFonts w:ascii="Arial" w:hAnsi="Arial" w:cs="Arial"/>
          <w:sz w:val="40"/>
          <w:szCs w:val="40"/>
        </w:rPr>
        <w:t>7</w:t>
      </w:r>
      <w:proofErr w:type="gramEnd"/>
    </w:p>
    <w:p w:rsidR="00AE3346" w:rsidRDefault="00AE3346" w:rsidP="00A0718A">
      <w:pPr>
        <w:spacing w:after="0"/>
        <w:rPr>
          <w:rFonts w:ascii="Arial" w:hAnsi="Arial" w:cs="Arial"/>
          <w:b/>
          <w:sz w:val="40"/>
          <w:szCs w:val="40"/>
          <w:u w:val="single"/>
        </w:rPr>
      </w:pPr>
    </w:p>
    <w:p w:rsidR="00AE3346" w:rsidRDefault="00AE3346" w:rsidP="00A0718A">
      <w:pPr>
        <w:spacing w:after="0"/>
        <w:rPr>
          <w:rFonts w:ascii="Arial" w:hAnsi="Arial" w:cs="Arial"/>
          <w:b/>
          <w:sz w:val="40"/>
          <w:szCs w:val="40"/>
          <w:u w:val="single"/>
        </w:rPr>
      </w:pPr>
    </w:p>
    <w:p w:rsidR="00AE3346" w:rsidRDefault="00AE3346" w:rsidP="00A0718A">
      <w:pPr>
        <w:spacing w:after="0"/>
        <w:rPr>
          <w:rFonts w:ascii="Arial" w:hAnsi="Arial" w:cs="Arial"/>
          <w:b/>
          <w:sz w:val="40"/>
          <w:szCs w:val="40"/>
          <w:u w:val="single"/>
        </w:rPr>
      </w:pPr>
    </w:p>
    <w:p w:rsidR="003848A2" w:rsidRDefault="003848A2" w:rsidP="00A0718A">
      <w:pPr>
        <w:spacing w:after="0"/>
        <w:rPr>
          <w:rFonts w:ascii="Arial" w:hAnsi="Arial" w:cs="Arial"/>
          <w:b/>
          <w:sz w:val="40"/>
          <w:szCs w:val="40"/>
          <w:u w:val="single"/>
        </w:rPr>
      </w:pPr>
    </w:p>
    <w:p w:rsidR="003848A2" w:rsidRDefault="003848A2" w:rsidP="00A0718A">
      <w:pPr>
        <w:spacing w:after="0"/>
        <w:rPr>
          <w:rFonts w:ascii="Arial" w:hAnsi="Arial" w:cs="Arial"/>
          <w:b/>
          <w:sz w:val="40"/>
          <w:szCs w:val="40"/>
          <w:u w:val="single"/>
        </w:rPr>
      </w:pPr>
    </w:p>
    <w:p w:rsidR="003848A2" w:rsidRDefault="003848A2" w:rsidP="00A0718A">
      <w:pPr>
        <w:spacing w:after="0"/>
        <w:rPr>
          <w:rFonts w:ascii="Arial" w:hAnsi="Arial" w:cs="Arial"/>
          <w:b/>
          <w:sz w:val="40"/>
          <w:szCs w:val="40"/>
          <w:u w:val="single"/>
        </w:rPr>
      </w:pPr>
    </w:p>
    <w:p w:rsidR="00AE33B4" w:rsidRDefault="00AE33B4" w:rsidP="00A0718A">
      <w:pPr>
        <w:spacing w:after="0"/>
      </w:pPr>
    </w:p>
    <w:p w:rsidR="00AE3346" w:rsidRDefault="00AE3346" w:rsidP="00A0718A">
      <w:pPr>
        <w:spacing w:after="0"/>
      </w:pPr>
    </w:p>
    <w:p w:rsidR="00AE3346" w:rsidRDefault="00AE3346" w:rsidP="00A0718A">
      <w:pPr>
        <w:spacing w:after="0"/>
      </w:pPr>
    </w:p>
    <w:p w:rsidR="00AE3346" w:rsidRDefault="00AE3346" w:rsidP="00A0718A">
      <w:pPr>
        <w:spacing w:after="0"/>
      </w:pPr>
    </w:p>
    <w:p w:rsidR="00AE3346" w:rsidRDefault="00AE3346" w:rsidP="00A0718A">
      <w:pPr>
        <w:spacing w:after="0"/>
      </w:pPr>
    </w:p>
    <w:p w:rsidR="00AE3346" w:rsidRDefault="00AE3346" w:rsidP="00A0718A">
      <w:pPr>
        <w:spacing w:after="0"/>
      </w:pPr>
    </w:p>
    <w:p w:rsidR="00AE3346" w:rsidRDefault="00AE3346" w:rsidP="00A0718A">
      <w:pPr>
        <w:spacing w:after="0"/>
      </w:pPr>
    </w:p>
    <w:p w:rsidR="001233EB" w:rsidRPr="00863002" w:rsidRDefault="002C2D3F" w:rsidP="00A071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lastRenderedPageBreak/>
        <w:t>7</w:t>
      </w:r>
      <w:r w:rsidR="008F31BC" w:rsidRPr="00863002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. Přednáška</w:t>
      </w:r>
    </w:p>
    <w:p w:rsidR="00F22CBD" w:rsidRDefault="003176AD" w:rsidP="00A071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Trhací práce </w:t>
      </w:r>
      <w:r w:rsidR="002C2D3F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při destrukcích</w:t>
      </w:r>
    </w:p>
    <w:p w:rsidR="002C2D3F" w:rsidRDefault="002C2D3F" w:rsidP="002C2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Demolici stavebních objektů lze provést:</w:t>
      </w:r>
    </w:p>
    <w:p w:rsidR="002C2D3F" w:rsidRPr="002C2D3F" w:rsidRDefault="002C2D3F" w:rsidP="002739ED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ručně (rozebírání objektu ruční prací);</w:t>
      </w:r>
    </w:p>
    <w:p w:rsidR="002C2D3F" w:rsidRPr="002C2D3F" w:rsidRDefault="002C2D3F" w:rsidP="002739ED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strojně (pomocí bouracích mechanismů);</w:t>
      </w:r>
    </w:p>
    <w:p w:rsidR="002C2D3F" w:rsidRPr="002C2D3F" w:rsidRDefault="002C2D3F" w:rsidP="002739ED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odstřelem náloží trhavin.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Demolice odstřelem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Výhody: 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rychlost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bezpečnost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Nevýhody: 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příliš hodně materiálu,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prašnost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rozlet, tlakovzdušná vlna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seismické účinky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Podstatou je vytvoření podmínek porušujících stabilitu a někdy i tuhost stavební konstrukce. Je nezbytná a žádoucí spolupráce stavebního inženýra – statika.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Jde o rozpojení: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umělých materiálů (cihly, tvárnice, beton, železobeton, ocel);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přírodních materiálů (kámen, dřevo);</w:t>
      </w:r>
    </w:p>
    <w:p w:rsid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kombinace.</w:t>
      </w:r>
    </w:p>
    <w:p w:rsidR="00624B61" w:rsidRPr="002C2D3F" w:rsidRDefault="00624B61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Odlišnosti TP při destrukcích od jiných odstřelů: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velké množství </w:t>
      </w:r>
      <w:r w:rsidRPr="00624B61">
        <w:rPr>
          <w:rFonts w:ascii="Times New Roman" w:hAnsi="Times New Roman" w:cs="Times New Roman"/>
          <w:b/>
          <w:sz w:val="24"/>
          <w:szCs w:val="24"/>
        </w:rPr>
        <w:t>malých náložek</w:t>
      </w:r>
      <w:r w:rsidRPr="002C2D3F">
        <w:rPr>
          <w:rFonts w:ascii="Times New Roman" w:hAnsi="Times New Roman" w:cs="Times New Roman"/>
          <w:sz w:val="24"/>
          <w:szCs w:val="24"/>
        </w:rPr>
        <w:t xml:space="preserve"> (0,05 – 0,6 kg)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časté používání náložek v </w:t>
      </w:r>
      <w:r w:rsidRPr="00624B61">
        <w:rPr>
          <w:rFonts w:ascii="Times New Roman" w:hAnsi="Times New Roman" w:cs="Times New Roman"/>
          <w:b/>
          <w:sz w:val="24"/>
          <w:szCs w:val="24"/>
        </w:rPr>
        <w:t>pásmu odhozu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B61">
        <w:rPr>
          <w:rFonts w:ascii="Times New Roman" w:hAnsi="Times New Roman" w:cs="Times New Roman"/>
          <w:b/>
          <w:sz w:val="24"/>
          <w:szCs w:val="24"/>
        </w:rPr>
        <w:t>větší rozteče</w:t>
      </w:r>
      <w:r w:rsidRPr="002C2D3F">
        <w:rPr>
          <w:rFonts w:ascii="Times New Roman" w:hAnsi="Times New Roman" w:cs="Times New Roman"/>
          <w:sz w:val="24"/>
          <w:szCs w:val="24"/>
        </w:rPr>
        <w:t xml:space="preserve"> mezi náložemi (a &gt; 0,8 w)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zpravidla používání </w:t>
      </w:r>
      <w:r w:rsidRPr="00624B61">
        <w:rPr>
          <w:rFonts w:ascii="Times New Roman" w:hAnsi="Times New Roman" w:cs="Times New Roman"/>
          <w:b/>
          <w:sz w:val="24"/>
          <w:szCs w:val="24"/>
        </w:rPr>
        <w:t>elektrického roznětu</w:t>
      </w:r>
      <w:r w:rsidRPr="002C2D3F">
        <w:rPr>
          <w:rFonts w:ascii="Times New Roman" w:hAnsi="Times New Roman" w:cs="Times New Roman"/>
          <w:sz w:val="24"/>
          <w:szCs w:val="24"/>
        </w:rPr>
        <w:t>,</w:t>
      </w:r>
    </w:p>
    <w:p w:rsid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používání ochranných prvků k omezení rozletu rozpojeného materiálu.</w:t>
      </w:r>
    </w:p>
    <w:p w:rsidR="00624B61" w:rsidRPr="002C2D3F" w:rsidRDefault="00624B61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Nálože trhavin při destrukcích pracují: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B61">
        <w:rPr>
          <w:rFonts w:ascii="Times New Roman" w:hAnsi="Times New Roman" w:cs="Times New Roman"/>
          <w:b/>
          <w:sz w:val="24"/>
          <w:szCs w:val="24"/>
        </w:rPr>
        <w:t>v pásmu odhozu</w:t>
      </w:r>
      <w:r w:rsidRPr="002C2D3F">
        <w:rPr>
          <w:rFonts w:ascii="Times New Roman" w:hAnsi="Times New Roman" w:cs="Times New Roman"/>
          <w:sz w:val="24"/>
          <w:szCs w:val="24"/>
        </w:rPr>
        <w:t xml:space="preserve"> – účelem je přivodit zřícení objektu zejména budovy z cihel, nebo skeletových s cihlovou výplní. Kromě rozrušení konstrukce dochází k odhození materiálu, tím se vytvoří prostor pro pád konstrukce. Po destrukcích objektu lze některé části následně rozpojit;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B61">
        <w:rPr>
          <w:rFonts w:ascii="Times New Roman" w:hAnsi="Times New Roman" w:cs="Times New Roman"/>
          <w:b/>
          <w:sz w:val="24"/>
          <w:szCs w:val="24"/>
        </w:rPr>
        <w:t>v pásmu sesuvu</w:t>
      </w:r>
      <w:r w:rsidRPr="002C2D3F">
        <w:rPr>
          <w:rFonts w:ascii="Times New Roman" w:hAnsi="Times New Roman" w:cs="Times New Roman"/>
          <w:sz w:val="24"/>
          <w:szCs w:val="24"/>
        </w:rPr>
        <w:t xml:space="preserve"> – uplatňují se při rozpojování objektů, kdy se nepředpokládá následné rozpojování po zřícení. Především přízemní objekty;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B61">
        <w:rPr>
          <w:rFonts w:ascii="Times New Roman" w:hAnsi="Times New Roman" w:cs="Times New Roman"/>
          <w:b/>
          <w:sz w:val="24"/>
          <w:szCs w:val="24"/>
        </w:rPr>
        <w:t>v pásmu nakypření</w:t>
      </w:r>
      <w:r w:rsidRPr="002C2D3F">
        <w:rPr>
          <w:rFonts w:ascii="Times New Roman" w:hAnsi="Times New Roman" w:cs="Times New Roman"/>
          <w:sz w:val="24"/>
          <w:szCs w:val="24"/>
        </w:rPr>
        <w:t xml:space="preserve"> – předpokládá se minimální posun materiálu. Zde patří základové konstrukce zahloubené v zemi.</w:t>
      </w:r>
    </w:p>
    <w:p w:rsidR="002C2D3F" w:rsidRPr="002C2D3F" w:rsidRDefault="002C2D3F" w:rsidP="00624B6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lastRenderedPageBreak/>
        <w:t>V naprosté většině se pohybujeme v pásmu dimenzování nálože na odhoz.</w:t>
      </w:r>
    </w:p>
    <w:p w:rsidR="002C2D3F" w:rsidRPr="002C2D3F" w:rsidRDefault="002C2D3F" w:rsidP="002C2D3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U konstrukcí železobetonových a ocelových zpravidla nelze nebo není účelné dosáhnout úplné destrukce materiálu konstrukce. Jde o rozdělení objektu na několik částí, porušení stability a po pádu rozebrat nebo dostřelit na menší díly.</w:t>
      </w:r>
    </w:p>
    <w:p w:rsidR="002C2D3F" w:rsidRPr="00AD1DCB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U cihelných (</w:t>
      </w:r>
      <w:r w:rsidRPr="00AD1DCB">
        <w:rPr>
          <w:rFonts w:ascii="Times New Roman" w:hAnsi="Times New Roman" w:cs="Times New Roman"/>
          <w:sz w:val="24"/>
          <w:szCs w:val="24"/>
        </w:rPr>
        <w:t>tvárnicových, panelových) staveb se porušení podmínek rovnováhy dosáhne tzv. destrukčním řezem (obr. 7.1).</w:t>
      </w:r>
    </w:p>
    <w:p w:rsidR="00C5490B" w:rsidRDefault="00AD1DCB" w:rsidP="002C2D3F">
      <w:pPr>
        <w:rPr>
          <w:rFonts w:ascii="Times New Roman" w:hAnsi="Times New Roman" w:cs="Times New Roman"/>
          <w:sz w:val="24"/>
          <w:szCs w:val="24"/>
          <w:highlight w:val="red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730778" cy="1693926"/>
            <wp:effectExtent l="0" t="1009650" r="0" b="992505"/>
            <wp:docPr id="2" name="Obrázek 1" descr="Obr. 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 7.1.jpg"/>
                    <pic:cNvPicPr/>
                  </pic:nvPicPr>
                  <pic:blipFill>
                    <a:blip r:embed="rId9" cstate="print"/>
                    <a:srcRect t="11552" b="317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6852" cy="169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AD1DCB">
        <w:rPr>
          <w:rFonts w:ascii="Times New Roman" w:hAnsi="Times New Roman" w:cs="Times New Roman"/>
          <w:sz w:val="24"/>
          <w:szCs w:val="24"/>
        </w:rPr>
        <w:t>(obr. 7.1)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Nálož Q [kg] (s těžištěm ve středu stavebního prvku) vytvoří dvojitou souosou výtrž (dvě volné plochy). V pásmu odhozu (rychlé odhození materiálu z místa řezu) musí platit: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jc w:val="right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position w:val="-24"/>
          <w:sz w:val="24"/>
          <w:szCs w:val="24"/>
        </w:rPr>
        <w:object w:dxaOrig="9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95pt;height:31.3pt" o:ole="">
            <v:imagedata r:id="rId10" o:title=""/>
          </v:shape>
          <o:OLEObject Type="Embed" ProgID="Equation.3" ShapeID="_x0000_i1025" DrawAspect="Content" ObjectID="_1448093624" r:id="rId11"/>
        </w:object>
      </w:r>
      <w:r w:rsidRPr="002C2D3F">
        <w:rPr>
          <w:rFonts w:ascii="Times New Roman" w:hAnsi="Times New Roman" w:cs="Times New Roman"/>
          <w:sz w:val="24"/>
          <w:szCs w:val="24"/>
        </w:rPr>
        <w:t>[-]</w:t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  <w:t>(7.1)</w:t>
      </w:r>
    </w:p>
    <w:p w:rsidR="002C2D3F" w:rsidRDefault="002C2D3F" w:rsidP="003176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3176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3176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3176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7705" w:rsidRDefault="003B7705" w:rsidP="003176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7705" w:rsidRDefault="003B7705" w:rsidP="003176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7705" w:rsidRDefault="003B7705" w:rsidP="003176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B7705" w:rsidRDefault="003B7705" w:rsidP="003176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3176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lastRenderedPageBreak/>
        <w:t>7.1 Destrukční řezy – typy</w:t>
      </w:r>
    </w:p>
    <w:p w:rsidR="002C2D3F" w:rsidRDefault="002C2D3F" w:rsidP="002C2D3F">
      <w:r>
        <w:tab/>
      </w:r>
    </w:p>
    <w:p w:rsidR="002C2D3F" w:rsidRDefault="002C2D3F" w:rsidP="002C2D3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Je prostor, ve </w:t>
      </w:r>
      <w:r w:rsidRPr="00BA26BD">
        <w:rPr>
          <w:rFonts w:ascii="Times New Roman" w:hAnsi="Times New Roman" w:cs="Times New Roman"/>
          <w:sz w:val="24"/>
          <w:szCs w:val="24"/>
        </w:rPr>
        <w:t>kterém jsou nálože uspořádány tak, aby se vytvořila souvislá výtrž a vznikl prázdný prostor (obr. 7.2).</w:t>
      </w:r>
    </w:p>
    <w:p w:rsidR="00BA26BD" w:rsidRPr="002C2D3F" w:rsidRDefault="00BA26BD" w:rsidP="00BA2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274790" cy="3013544"/>
            <wp:effectExtent l="19050" t="0" r="0" b="0"/>
            <wp:docPr id="4" name="Obrázek 3" descr="Obr. 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 7.2.jpg"/>
                    <pic:cNvPicPr/>
                  </pic:nvPicPr>
                  <pic:blipFill>
                    <a:blip r:embed="rId12"/>
                    <a:srcRect t="40000"/>
                    <a:stretch>
                      <a:fillRect/>
                    </a:stretch>
                  </pic:blipFill>
                  <pic:spPr>
                    <a:xfrm>
                      <a:off x="0" y="0"/>
                      <a:ext cx="6274790" cy="301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BA26BD">
        <w:rPr>
          <w:rFonts w:ascii="Times New Roman" w:hAnsi="Times New Roman" w:cs="Times New Roman"/>
          <w:sz w:val="24"/>
          <w:szCs w:val="24"/>
        </w:rPr>
        <w:t xml:space="preserve">(obr. </w:t>
      </w:r>
      <w:proofErr w:type="gramStart"/>
      <w:r w:rsidRPr="00BA26BD">
        <w:rPr>
          <w:rFonts w:ascii="Times New Roman" w:hAnsi="Times New Roman" w:cs="Times New Roman"/>
          <w:sz w:val="24"/>
          <w:szCs w:val="24"/>
        </w:rPr>
        <w:t>7.2 – a,b,c,d)</w:t>
      </w:r>
      <w:proofErr w:type="gramEnd"/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Hlavní destrukční řez je v zásadě vždy nad terénem. Výška řezu závisí na tloušťce zdiva (konstrukce), využívají se konstrukční prvky objektu (otvory pro dveře, okna, meziokenní příčky apod.):</w:t>
      </w:r>
    </w:p>
    <w:p w:rsidR="002C2D3F" w:rsidRPr="002C2D3F" w:rsidRDefault="002C2D3F" w:rsidP="002739ED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B61">
        <w:rPr>
          <w:rFonts w:ascii="Times New Roman" w:hAnsi="Times New Roman" w:cs="Times New Roman"/>
          <w:b/>
          <w:sz w:val="24"/>
          <w:szCs w:val="24"/>
        </w:rPr>
        <w:t>jednořadový destrukční řez</w:t>
      </w:r>
      <w:r w:rsidRPr="002C2D3F">
        <w:rPr>
          <w:rFonts w:ascii="Times New Roman" w:hAnsi="Times New Roman" w:cs="Times New Roman"/>
          <w:sz w:val="24"/>
          <w:szCs w:val="24"/>
        </w:rPr>
        <w:t xml:space="preserve"> – destrukce zděných objektů (cihly, tvárnice, pórobetonové, plynosilikátové);</w:t>
      </w:r>
    </w:p>
    <w:p w:rsidR="002C2D3F" w:rsidRPr="002C2D3F" w:rsidRDefault="002C2D3F" w:rsidP="002739ED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B61">
        <w:rPr>
          <w:rFonts w:ascii="Times New Roman" w:hAnsi="Times New Roman" w:cs="Times New Roman"/>
          <w:b/>
          <w:sz w:val="24"/>
          <w:szCs w:val="24"/>
        </w:rPr>
        <w:t>víceřadový destrukční řez</w:t>
      </w:r>
      <w:r w:rsidRPr="002C2D3F">
        <w:rPr>
          <w:rFonts w:ascii="Times New Roman" w:hAnsi="Times New Roman" w:cs="Times New Roman"/>
          <w:sz w:val="24"/>
          <w:szCs w:val="24"/>
        </w:rPr>
        <w:t xml:space="preserve"> – destrukce zdí cihlových, tvárnicových i betonových vodorovně orientovaných zděných věží a komínů;</w:t>
      </w:r>
    </w:p>
    <w:p w:rsidR="002C2D3F" w:rsidRPr="002C2D3F" w:rsidRDefault="002C2D3F" w:rsidP="002739ED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B61">
        <w:rPr>
          <w:rFonts w:ascii="Times New Roman" w:hAnsi="Times New Roman" w:cs="Times New Roman"/>
          <w:b/>
          <w:sz w:val="24"/>
          <w:szCs w:val="24"/>
        </w:rPr>
        <w:t>plný destrukční řez</w:t>
      </w:r>
      <w:r w:rsidRPr="002C2D3F">
        <w:rPr>
          <w:rFonts w:ascii="Times New Roman" w:hAnsi="Times New Roman" w:cs="Times New Roman"/>
          <w:sz w:val="24"/>
          <w:szCs w:val="24"/>
        </w:rPr>
        <w:t xml:space="preserve"> – destrukce železobetonových stěn a desek, kde se požaduje destrukce celé konstrukce.</w:t>
      </w:r>
    </w:p>
    <w:p w:rsidR="002C2D3F" w:rsidRPr="002C2D3F" w:rsidRDefault="002C2D3F" w:rsidP="002739ED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B61">
        <w:rPr>
          <w:rFonts w:ascii="Times New Roman" w:hAnsi="Times New Roman" w:cs="Times New Roman"/>
          <w:b/>
          <w:sz w:val="24"/>
          <w:szCs w:val="24"/>
        </w:rPr>
        <w:t>svislé a šikmé destrukční řezy</w:t>
      </w:r>
      <w:r w:rsidRPr="002C2D3F">
        <w:rPr>
          <w:rFonts w:ascii="Times New Roman" w:hAnsi="Times New Roman" w:cs="Times New Roman"/>
          <w:sz w:val="24"/>
          <w:szCs w:val="24"/>
        </w:rPr>
        <w:t xml:space="preserve"> – destrukce konstrukcí, které kopírují terén (mosty a nádrže), části objektů pod terénem, které zůstávají v zemi.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2C2D3F">
      <w:pPr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2C2D3F">
      <w:pPr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2C2D3F">
      <w:pPr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2C2D3F">
      <w:pPr>
        <w:rPr>
          <w:rFonts w:ascii="Times New Roman" w:hAnsi="Times New Roman" w:cs="Times New Roman"/>
          <w:sz w:val="24"/>
          <w:szCs w:val="24"/>
        </w:rPr>
      </w:pPr>
    </w:p>
    <w:p w:rsidR="00BA26BD" w:rsidRPr="002C2D3F" w:rsidRDefault="00BA26BD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lastRenderedPageBreak/>
        <w:t>7.2 Náložové parametry destrukčních náloží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Z celé řady vztahů pro výpočet velikosti náloží se doporučuje pro:</w:t>
      </w:r>
    </w:p>
    <w:p w:rsidR="002C2D3F" w:rsidRPr="002C2D3F" w:rsidRDefault="002C2D3F" w:rsidP="002739ED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zděné, betonové a železobetonové konstrukce</w:t>
      </w:r>
    </w:p>
    <w:p w:rsidR="002C2D3F" w:rsidRPr="002C2D3F" w:rsidRDefault="002C2D3F" w:rsidP="002C2D3F">
      <w:pPr>
        <w:pStyle w:val="Odstavecseseznamem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2C2D3F">
        <w:rPr>
          <w:rFonts w:ascii="Times New Roman" w:hAnsi="Times New Roman" w:cs="Times New Roman"/>
          <w:position w:val="-10"/>
          <w:sz w:val="24"/>
          <w:szCs w:val="24"/>
        </w:rPr>
        <w:object w:dxaOrig="1680" w:dyaOrig="360">
          <v:shape id="_x0000_i1026" type="#_x0000_t75" style="width:83.9pt;height:18.15pt" o:ole="">
            <v:imagedata r:id="rId13" o:title=""/>
          </v:shape>
          <o:OLEObject Type="Embed" ProgID="Equation.3" ShapeID="_x0000_i1026" DrawAspect="Content" ObjectID="_1448093625" r:id="rId14"/>
        </w:object>
      </w:r>
      <w:r w:rsidRPr="002C2D3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C2D3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C2D3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C2D3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C2D3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C2D3F">
        <w:rPr>
          <w:rFonts w:ascii="Times New Roman" w:hAnsi="Times New Roman" w:cs="Times New Roman"/>
          <w:sz w:val="24"/>
          <w:szCs w:val="24"/>
          <w:lang w:val="en-US"/>
        </w:rPr>
        <w:tab/>
        <w:t>(7.2)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Q – hmotnost nálože </w:t>
      </w:r>
      <w:r w:rsidRPr="002C2D3F">
        <w:rPr>
          <w:rFonts w:ascii="Times New Roman" w:hAnsi="Times New Roman" w:cs="Times New Roman"/>
          <w:sz w:val="24"/>
          <w:szCs w:val="24"/>
          <w:lang w:val="en-US"/>
        </w:rPr>
        <w:t>[kg]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w - záběr</w:t>
      </w:r>
      <w:r w:rsidRPr="002C2D3F">
        <w:rPr>
          <w:rFonts w:ascii="Times New Roman" w:hAnsi="Times New Roman" w:cs="Times New Roman"/>
          <w:sz w:val="24"/>
          <w:szCs w:val="24"/>
          <w:lang w:val="en-US"/>
        </w:rPr>
        <w:t>[m]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c – součinitel charakterizující způsob odstřelu, rozpojovaný materiál a použitou trhavinu [-]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t – součinitel utěsnění (jílová ucpávka) [-]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739ED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ocelové konstrukce</w:t>
      </w:r>
    </w:p>
    <w:p w:rsidR="002C2D3F" w:rsidRPr="002C2D3F" w:rsidRDefault="000C7D03" w:rsidP="002C2D3F">
      <w:pPr>
        <w:pStyle w:val="Odstavecseseznamem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2C2D3F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027" type="#_x0000_t75" style="width:45.7pt;height:16.3pt" o:ole="">
            <v:imagedata r:id="rId15" o:title=""/>
          </v:shape>
          <o:OLEObject Type="Embed" ProgID="Equation.3" ShapeID="_x0000_i1027" DrawAspect="Content" ObjectID="_1448093626" r:id="rId16"/>
        </w:object>
      </w:r>
      <w:r w:rsidR="002C2D3F" w:rsidRPr="002367BE">
        <w:rPr>
          <w:rFonts w:ascii="Times New Roman" w:hAnsi="Times New Roman" w:cs="Times New Roman"/>
          <w:color w:val="FF0000"/>
          <w:sz w:val="24"/>
          <w:szCs w:val="24"/>
          <w:lang w:val="en-US"/>
        </w:rPr>
        <w:tab/>
      </w:r>
      <w:r w:rsidR="002C2D3F" w:rsidRPr="002C2D3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C2D3F" w:rsidRPr="002C2D3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C2D3F" w:rsidRPr="002C2D3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C2D3F" w:rsidRPr="002C2D3F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C2D3F" w:rsidRPr="002C2D3F">
        <w:rPr>
          <w:rFonts w:ascii="Times New Roman" w:hAnsi="Times New Roman" w:cs="Times New Roman"/>
          <w:sz w:val="24"/>
          <w:szCs w:val="24"/>
          <w:lang w:val="en-US"/>
        </w:rPr>
        <w:tab/>
        <w:t>(7.3)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Q – hmotnost nálože </w:t>
      </w:r>
      <w:r w:rsidRPr="002C2D3F">
        <w:rPr>
          <w:rFonts w:ascii="Times New Roman" w:hAnsi="Times New Roman" w:cs="Times New Roman"/>
          <w:sz w:val="24"/>
          <w:szCs w:val="24"/>
          <w:lang w:val="en-US"/>
        </w:rPr>
        <w:t>[g]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F – plocha řezu prvku</w:t>
      </w:r>
      <w:r w:rsidRPr="002C2D3F">
        <w:rPr>
          <w:rFonts w:ascii="Times New Roman" w:hAnsi="Times New Roman" w:cs="Times New Roman"/>
          <w:sz w:val="24"/>
          <w:szCs w:val="24"/>
          <w:lang w:val="de-DE"/>
        </w:rPr>
        <w:t>[cm</w:t>
      </w:r>
      <w:r w:rsidRPr="002C2D3F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2</w:t>
      </w:r>
      <w:r w:rsidRPr="002C2D3F">
        <w:rPr>
          <w:rFonts w:ascii="Times New Roman" w:hAnsi="Times New Roman" w:cs="Times New Roman"/>
          <w:sz w:val="24"/>
          <w:szCs w:val="24"/>
          <w:lang w:val="de-DE"/>
        </w:rPr>
        <w:t>]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c – součinitel pevnosti materiálu</w:t>
      </w:r>
      <w:r w:rsidRPr="002C2D3F">
        <w:rPr>
          <w:rFonts w:ascii="Times New Roman" w:hAnsi="Times New Roman" w:cs="Times New Roman"/>
          <w:sz w:val="24"/>
          <w:szCs w:val="24"/>
          <w:lang w:val="en-US"/>
        </w:rPr>
        <w:t>[-]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ocelové konstrukce, c = 25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litinové konstrukce, c = 20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ocelové lana, c = 30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Stavební konstrukce podle materiálu: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zděné;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betonové;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montované (železobetonové, ocelové, dřevěné);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kombinované.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2C2D3F">
      <w:pPr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2C2D3F">
      <w:pPr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2C2D3F">
      <w:pPr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2C2D3F">
      <w:pPr>
        <w:rPr>
          <w:rFonts w:ascii="Times New Roman" w:hAnsi="Times New Roman" w:cs="Times New Roman"/>
          <w:sz w:val="24"/>
          <w:szCs w:val="24"/>
        </w:rPr>
      </w:pPr>
    </w:p>
    <w:p w:rsidR="00BA26BD" w:rsidRDefault="00BA26BD" w:rsidP="002C2D3F">
      <w:pPr>
        <w:rPr>
          <w:rFonts w:ascii="Times New Roman" w:hAnsi="Times New Roman" w:cs="Times New Roman"/>
          <w:sz w:val="24"/>
          <w:szCs w:val="24"/>
        </w:rPr>
      </w:pPr>
    </w:p>
    <w:p w:rsidR="00BA26BD" w:rsidRPr="002C2D3F" w:rsidRDefault="00BA26BD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lastRenderedPageBreak/>
        <w:t>7.3 Zděné konstrukce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7.3.1. Destrukce nosných stěn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Konstrukce nad terén – dvě volné </w:t>
      </w:r>
      <w:r w:rsidRPr="00AF58E7">
        <w:rPr>
          <w:rFonts w:ascii="Times New Roman" w:hAnsi="Times New Roman" w:cs="Times New Roman"/>
          <w:sz w:val="24"/>
          <w:szCs w:val="24"/>
        </w:rPr>
        <w:t>plochy (obr. 7.3a).</w:t>
      </w:r>
    </w:p>
    <w:p w:rsidR="00DB22A8" w:rsidRPr="002C2D3F" w:rsidRDefault="00DB22A8" w:rsidP="002C2D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69565" cy="7379201"/>
            <wp:effectExtent l="0" t="0" r="0" b="0"/>
            <wp:docPr id="5" name="Obrázek 4" descr="Obr. 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 7.3.jpg"/>
                    <pic:cNvPicPr/>
                  </pic:nvPicPr>
                  <pic:blipFill>
                    <a:blip r:embed="rId17"/>
                    <a:srcRect r="46094"/>
                    <a:stretch>
                      <a:fillRect/>
                    </a:stretch>
                  </pic:blipFill>
                  <pic:spPr>
                    <a:xfrm>
                      <a:off x="0" y="0"/>
                      <a:ext cx="4971349" cy="73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3F" w:rsidRPr="002C2D3F" w:rsidRDefault="003B7705" w:rsidP="002C2D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(obr. 7.3</w:t>
      </w:r>
      <w:r w:rsidR="002C2D3F" w:rsidRPr="00AF58E7">
        <w:rPr>
          <w:rFonts w:ascii="Times New Roman" w:hAnsi="Times New Roman" w:cs="Times New Roman"/>
          <w:sz w:val="24"/>
          <w:szCs w:val="24"/>
        </w:rPr>
        <w:t>)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lastRenderedPageBreak/>
        <w:t>Požadavek rozpojení – na odhoz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Hloubka vrtu je rovna polovině síly zdi zvětšené o polovinu délky nálože.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V rozích a místech křížení stěn – 3 až 4 šikmé vrty vedené v ose úhlu styků stěn.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Usměrnění pádu samostatné stojící zdi – nálož se umisťuje blíže ke straně ve směru pádu </w:t>
      </w:r>
      <w:r w:rsidRPr="00AF58E7">
        <w:rPr>
          <w:rFonts w:ascii="Times New Roman" w:hAnsi="Times New Roman" w:cs="Times New Roman"/>
          <w:sz w:val="24"/>
          <w:szCs w:val="24"/>
        </w:rPr>
        <w:t>(obr. 7.3 b).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Nálož se stanoví podle vztahu (7.2), kde c = 0,4 a t = 1 (jílová ucpávka).</w:t>
      </w: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7.3.2 Destrukce zděných kleneb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Podstatným faktorem je výška klenby.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Požadavek rozpojení – vždy na odhoz.</w:t>
      </w:r>
    </w:p>
    <w:p w:rsidR="002C2D3F" w:rsidRPr="002C2D3F" w:rsidRDefault="002C2D3F" w:rsidP="002739ED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Klenby nízké – výška klenby V je menší než 1/6 rozpětí </w:t>
      </w:r>
      <w:r w:rsidRPr="00AF58E7">
        <w:rPr>
          <w:rFonts w:ascii="Times New Roman" w:hAnsi="Times New Roman" w:cs="Times New Roman"/>
          <w:sz w:val="24"/>
          <w:szCs w:val="24"/>
        </w:rPr>
        <w:t>klenby D (obr. 7.4)</w:t>
      </w:r>
    </w:p>
    <w:p w:rsidR="00AF58E7" w:rsidRPr="002C2D3F" w:rsidRDefault="00AF58E7" w:rsidP="002C2D3F">
      <w:pPr>
        <w:pStyle w:val="Odstavecseseznamem"/>
        <w:rPr>
          <w:rFonts w:ascii="Times New Roman" w:hAnsi="Times New Roman" w:cs="Times New Roman"/>
          <w:sz w:val="24"/>
          <w:szCs w:val="24"/>
          <w:highlight w:val="red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428925" cy="197192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82" cy="19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AF58E7">
        <w:rPr>
          <w:rFonts w:ascii="Times New Roman" w:hAnsi="Times New Roman" w:cs="Times New Roman"/>
          <w:sz w:val="24"/>
          <w:szCs w:val="24"/>
        </w:rPr>
        <w:t>Obr. 7.4</w:t>
      </w:r>
    </w:p>
    <w:p w:rsidR="002C2D3F" w:rsidRPr="00AF58E7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AF58E7">
        <w:rPr>
          <w:rFonts w:ascii="Times New Roman" w:hAnsi="Times New Roman" w:cs="Times New Roman"/>
          <w:sz w:val="24"/>
          <w:szCs w:val="24"/>
        </w:rPr>
        <w:t>Destrukce je možná dvěma způsoby:</w:t>
      </w:r>
    </w:p>
    <w:p w:rsidR="002C2D3F" w:rsidRPr="00AF58E7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8E7">
        <w:rPr>
          <w:rFonts w:ascii="Times New Roman" w:hAnsi="Times New Roman" w:cs="Times New Roman"/>
          <w:sz w:val="24"/>
          <w:szCs w:val="24"/>
        </w:rPr>
        <w:t>příložné nálože shora (obr. 7.4a).</w:t>
      </w:r>
    </w:p>
    <w:p w:rsidR="002C2D3F" w:rsidRPr="00AF58E7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AF58E7">
        <w:rPr>
          <w:rFonts w:ascii="Times New Roman" w:hAnsi="Times New Roman" w:cs="Times New Roman"/>
          <w:sz w:val="24"/>
          <w:szCs w:val="24"/>
        </w:rPr>
        <w:t>Trhavina je uložena na konstrukci klenby a zakrytá</w:t>
      </w:r>
    </w:p>
    <w:p w:rsidR="002C2D3F" w:rsidRPr="00AF58E7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AF58E7">
        <w:rPr>
          <w:rFonts w:ascii="Times New Roman" w:hAnsi="Times New Roman" w:cs="Times New Roman"/>
          <w:sz w:val="24"/>
          <w:szCs w:val="24"/>
        </w:rPr>
        <w:t xml:space="preserve">Rozteč náloží </w:t>
      </w:r>
      <w:r w:rsidRPr="00AF58E7">
        <w:rPr>
          <w:rFonts w:ascii="Times New Roman" w:hAnsi="Times New Roman" w:cs="Times New Roman"/>
          <w:position w:val="-6"/>
          <w:sz w:val="24"/>
          <w:szCs w:val="24"/>
        </w:rPr>
        <w:object w:dxaOrig="820" w:dyaOrig="279">
          <v:shape id="_x0000_i1028" type="#_x0000_t75" style="width:41.3pt;height:13.75pt" o:ole="">
            <v:imagedata r:id="rId19" o:title=""/>
          </v:shape>
          <o:OLEObject Type="Embed" ProgID="Equation.3" ShapeID="_x0000_i1028" DrawAspect="Content" ObjectID="_1448093627" r:id="rId20"/>
        </w:object>
      </w:r>
    </w:p>
    <w:p w:rsidR="002C2D3F" w:rsidRPr="00AF58E7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AF58E7">
        <w:rPr>
          <w:rFonts w:ascii="Times New Roman" w:hAnsi="Times New Roman" w:cs="Times New Roman"/>
          <w:sz w:val="24"/>
          <w:szCs w:val="24"/>
        </w:rPr>
        <w:t>Nálož podle vztahu (7.2), kde c = 0,4 a t = 0,5</w:t>
      </w:r>
    </w:p>
    <w:p w:rsidR="002C2D3F" w:rsidRPr="00AF58E7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8E7">
        <w:rPr>
          <w:rFonts w:ascii="Times New Roman" w:hAnsi="Times New Roman" w:cs="Times New Roman"/>
          <w:sz w:val="24"/>
          <w:szCs w:val="24"/>
        </w:rPr>
        <w:t>Vývrtové nálože zdola (obr. 7.4b).</w:t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AF58E7">
        <w:rPr>
          <w:rFonts w:ascii="Times New Roman" w:hAnsi="Times New Roman" w:cs="Times New Roman"/>
          <w:sz w:val="24"/>
          <w:szCs w:val="24"/>
        </w:rPr>
        <w:t>Trhavina uložená ve vrtu.</w:t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Rozteč vrtů </w:t>
      </w:r>
      <w:r w:rsidRPr="002C2D3F">
        <w:rPr>
          <w:rFonts w:ascii="Times New Roman" w:hAnsi="Times New Roman" w:cs="Times New Roman"/>
          <w:position w:val="-8"/>
          <w:sz w:val="24"/>
          <w:szCs w:val="24"/>
        </w:rPr>
        <w:object w:dxaOrig="960" w:dyaOrig="300">
          <v:shape id="_x0000_i1029" type="#_x0000_t75" style="width:48.2pt;height:15.05pt" o:ole="">
            <v:imagedata r:id="rId21" o:title=""/>
          </v:shape>
          <o:OLEObject Type="Embed" ProgID="Equation.3" ShapeID="_x0000_i1029" DrawAspect="Content" ObjectID="_1448093628" r:id="rId22"/>
        </w:object>
      </w:r>
    </w:p>
    <w:p w:rsid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Nálož podle vztahu 7.2, kde c = 0,4 a t = 1.</w:t>
      </w:r>
    </w:p>
    <w:p w:rsidR="00624B61" w:rsidRDefault="00624B61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24B61" w:rsidRDefault="00624B61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24B61" w:rsidRDefault="00624B61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24B61" w:rsidRDefault="00624B61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24B61" w:rsidRDefault="00624B61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24B61" w:rsidRDefault="00624B61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24B61" w:rsidRDefault="00624B61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24B61" w:rsidRPr="002C2D3F" w:rsidRDefault="00624B61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C2D3F" w:rsidRPr="00AF58E7" w:rsidRDefault="002C2D3F" w:rsidP="002739ED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lastRenderedPageBreak/>
        <w:t xml:space="preserve">klenby vysoké – výška klenby V je větší než 1/6 rozpětí </w:t>
      </w:r>
      <w:r w:rsidRPr="00AF58E7">
        <w:rPr>
          <w:rFonts w:ascii="Times New Roman" w:hAnsi="Times New Roman" w:cs="Times New Roman"/>
          <w:sz w:val="24"/>
          <w:szCs w:val="24"/>
        </w:rPr>
        <w:t>klenby (obr. 7.5)</w:t>
      </w:r>
    </w:p>
    <w:p w:rsidR="00AF58E7" w:rsidRPr="00AF58E7" w:rsidRDefault="00AF58E7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AF58E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3620915" wp14:editId="63030DB2">
            <wp:extent cx="4492487" cy="281065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16" cy="28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AF58E7">
        <w:rPr>
          <w:rFonts w:ascii="Times New Roman" w:hAnsi="Times New Roman" w:cs="Times New Roman"/>
          <w:sz w:val="24"/>
          <w:szCs w:val="24"/>
        </w:rPr>
        <w:t>Obr. 7.5</w:t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Vývrtové nálože po obou stranách v 1/2 výšky klenby nad podpěrami.</w:t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Hloubka vrtů do 2/3 tloušťky klenby – ověřit pokusným vrtem.</w:t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Rozteč vrtů </w:t>
      </w:r>
      <w:r w:rsidRPr="002C2D3F">
        <w:rPr>
          <w:rFonts w:ascii="Times New Roman" w:hAnsi="Times New Roman" w:cs="Times New Roman"/>
          <w:position w:val="-8"/>
          <w:sz w:val="24"/>
          <w:szCs w:val="24"/>
        </w:rPr>
        <w:object w:dxaOrig="680" w:dyaOrig="300">
          <v:shape id="_x0000_i1030" type="#_x0000_t75" style="width:34.45pt;height:15.05pt" o:ole="">
            <v:imagedata r:id="rId24" o:title=""/>
          </v:shape>
          <o:OLEObject Type="Embed" ProgID="Equation.3" ShapeID="_x0000_i1030" DrawAspect="Content" ObjectID="_1448093629" r:id="rId25"/>
        </w:object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Nálož podle vztahu (7.2), c = 0,4 a t = 1.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Default="00624B61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7.4 Betonové a železo</w:t>
      </w:r>
      <w:r w:rsidR="002C2D3F" w:rsidRPr="002C2D3F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betonové konstrukce</w:t>
      </w: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Obtížněji rozpojitelné než zděné konstrukce. Požadavek rozpojení: obvykle se požaduje rozrušení konstrukce na větší kusy, které se zdrobní po pádu konstrukce. Obnažená ocelová výztuž u železobetonových konstrukcí se přeruší po pádu konstrukce.</w:t>
      </w: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7.4.1 Betonové základy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Tvar</w:t>
      </w:r>
      <w:r w:rsidRPr="000A73EC">
        <w:rPr>
          <w:rFonts w:ascii="Times New Roman" w:hAnsi="Times New Roman" w:cs="Times New Roman"/>
          <w:sz w:val="24"/>
          <w:szCs w:val="24"/>
        </w:rPr>
        <w:t>: patky (obr. 7.6), pásy, desky –</w:t>
      </w:r>
      <w:r w:rsidRPr="002C2D3F">
        <w:rPr>
          <w:rFonts w:ascii="Times New Roman" w:hAnsi="Times New Roman" w:cs="Times New Roman"/>
          <w:sz w:val="24"/>
          <w:szCs w:val="24"/>
        </w:rPr>
        <w:t xml:space="preserve"> pod úrovní terénu</w:t>
      </w:r>
    </w:p>
    <w:p w:rsidR="000A73EC" w:rsidRPr="000A73EC" w:rsidRDefault="000A73EC" w:rsidP="002C2D3F">
      <w:pPr>
        <w:rPr>
          <w:rFonts w:ascii="Times New Roman" w:hAnsi="Times New Roman" w:cs="Times New Roman"/>
          <w:sz w:val="24"/>
          <w:szCs w:val="24"/>
        </w:rPr>
      </w:pPr>
      <w:r w:rsidRPr="000A73E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398936" cy="1796995"/>
            <wp:effectExtent l="19050" t="0" r="0" b="0"/>
            <wp:docPr id="6" name="Obrázek 5" descr="Obr. 7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 7.6.jpg"/>
                    <pic:cNvPicPr/>
                  </pic:nvPicPr>
                  <pic:blipFill>
                    <a:blip r:embed="rId26"/>
                    <a:srcRect l="2291" t="52931" r="4002" b="8103"/>
                    <a:stretch>
                      <a:fillRect/>
                    </a:stretch>
                  </pic:blipFill>
                  <pic:spPr>
                    <a:xfrm>
                      <a:off x="0" y="0"/>
                      <a:ext cx="5398936" cy="17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0A73EC">
        <w:rPr>
          <w:rFonts w:ascii="Times New Roman" w:hAnsi="Times New Roman" w:cs="Times New Roman"/>
          <w:sz w:val="24"/>
          <w:szCs w:val="24"/>
        </w:rPr>
        <w:t>Obr. 7.6</w:t>
      </w:r>
    </w:p>
    <w:p w:rsidR="00750E45" w:rsidRDefault="00750E45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lastRenderedPageBreak/>
        <w:t>Hloubka svislých vrtů max. do 3/4 výšky základu.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Rozteč vrtů: </w:t>
      </w:r>
    </w:p>
    <w:p w:rsidR="002C2D3F" w:rsidRPr="002C2D3F" w:rsidRDefault="002C2D3F" w:rsidP="002C2D3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a = 1,2 až 1,5 w (prostý beton);</w:t>
      </w:r>
    </w:p>
    <w:p w:rsidR="002C2D3F" w:rsidRPr="002C2D3F" w:rsidRDefault="002C2D3F" w:rsidP="002C2D3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a = 0,8 až 1,2 w (železobeton).</w:t>
      </w:r>
    </w:p>
    <w:p w:rsidR="002C2D3F" w:rsidRPr="000A73EC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Nálož podle </w:t>
      </w:r>
      <w:r w:rsidRPr="000A73EC">
        <w:rPr>
          <w:rFonts w:ascii="Times New Roman" w:hAnsi="Times New Roman" w:cs="Times New Roman"/>
          <w:sz w:val="24"/>
          <w:szCs w:val="24"/>
        </w:rPr>
        <w:t>vztahu (7.2), kde:</w:t>
      </w:r>
    </w:p>
    <w:p w:rsidR="002C2D3F" w:rsidRPr="000A73EC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0A73EC">
        <w:rPr>
          <w:rFonts w:ascii="Times New Roman" w:hAnsi="Times New Roman" w:cs="Times New Roman"/>
          <w:sz w:val="24"/>
          <w:szCs w:val="24"/>
        </w:rPr>
        <w:tab/>
        <w:t>c = 0,4 pro dostatečný odhoz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0A73EC">
        <w:rPr>
          <w:rFonts w:ascii="Times New Roman" w:hAnsi="Times New Roman" w:cs="Times New Roman"/>
          <w:sz w:val="24"/>
          <w:szCs w:val="24"/>
        </w:rPr>
        <w:tab/>
        <w:t>c = 0,2 pro rozrušení materiálu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t = 1,15 pro nálože vývrtové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t = 5,0 až 6,0 pro nálože příložné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7.4.2 Konstrukce s jedním volným lícem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3A69A0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Opěrné stěny zatížené z </w:t>
      </w:r>
      <w:r w:rsidRPr="003A69A0">
        <w:rPr>
          <w:rFonts w:ascii="Times New Roman" w:hAnsi="Times New Roman" w:cs="Times New Roman"/>
          <w:sz w:val="24"/>
          <w:szCs w:val="24"/>
        </w:rPr>
        <w:t>jedné strany zeminou (obr. 7.7).</w:t>
      </w:r>
    </w:p>
    <w:p w:rsidR="002C2D3F" w:rsidRPr="003A69A0" w:rsidRDefault="002C2D3F" w:rsidP="002C2D3F">
      <w:pPr>
        <w:jc w:val="center"/>
        <w:rPr>
          <w:rFonts w:ascii="Times New Roman" w:hAnsi="Times New Roman" w:cs="Times New Roman"/>
          <w:sz w:val="24"/>
          <w:szCs w:val="24"/>
        </w:rPr>
      </w:pPr>
      <w:r w:rsidRPr="003A69A0">
        <w:rPr>
          <w:rFonts w:ascii="Times New Roman" w:hAnsi="Times New Roman" w:cs="Times New Roman"/>
          <w:sz w:val="24"/>
          <w:szCs w:val="24"/>
        </w:rPr>
        <w:t>c = 0,4</w:t>
      </w:r>
      <w:r w:rsidRPr="003A69A0">
        <w:rPr>
          <w:rFonts w:ascii="Times New Roman" w:hAnsi="Times New Roman" w:cs="Times New Roman"/>
          <w:sz w:val="24"/>
          <w:szCs w:val="24"/>
        </w:rPr>
        <w:tab/>
      </w:r>
      <w:r w:rsidRPr="003A69A0">
        <w:rPr>
          <w:rFonts w:ascii="Times New Roman" w:hAnsi="Times New Roman" w:cs="Times New Roman"/>
          <w:sz w:val="24"/>
          <w:szCs w:val="24"/>
        </w:rPr>
        <w:tab/>
        <w:t>c = 0,4</w:t>
      </w:r>
      <w:r w:rsidRPr="003A69A0">
        <w:rPr>
          <w:rFonts w:ascii="Times New Roman" w:hAnsi="Times New Roman" w:cs="Times New Roman"/>
          <w:sz w:val="24"/>
          <w:szCs w:val="24"/>
        </w:rPr>
        <w:tab/>
      </w:r>
      <w:r w:rsidRPr="003A69A0">
        <w:rPr>
          <w:rFonts w:ascii="Times New Roman" w:hAnsi="Times New Roman" w:cs="Times New Roman"/>
          <w:sz w:val="24"/>
          <w:szCs w:val="24"/>
        </w:rPr>
        <w:tab/>
        <w:t>c = 0,4</w:t>
      </w:r>
    </w:p>
    <w:p w:rsidR="002C2D3F" w:rsidRPr="003A69A0" w:rsidRDefault="002C2D3F" w:rsidP="002C2D3F">
      <w:pPr>
        <w:jc w:val="center"/>
        <w:rPr>
          <w:rFonts w:ascii="Times New Roman" w:hAnsi="Times New Roman" w:cs="Times New Roman"/>
          <w:sz w:val="24"/>
          <w:szCs w:val="24"/>
        </w:rPr>
      </w:pPr>
      <w:r w:rsidRPr="003A69A0">
        <w:rPr>
          <w:rFonts w:ascii="Times New Roman" w:hAnsi="Times New Roman" w:cs="Times New Roman"/>
          <w:sz w:val="24"/>
          <w:szCs w:val="24"/>
        </w:rPr>
        <w:t>t = 1,0</w:t>
      </w:r>
      <w:r w:rsidRPr="003A69A0">
        <w:rPr>
          <w:rFonts w:ascii="Times New Roman" w:hAnsi="Times New Roman" w:cs="Times New Roman"/>
          <w:sz w:val="24"/>
          <w:szCs w:val="24"/>
        </w:rPr>
        <w:tab/>
      </w:r>
      <w:r w:rsidRPr="003A69A0">
        <w:rPr>
          <w:rFonts w:ascii="Times New Roman" w:hAnsi="Times New Roman" w:cs="Times New Roman"/>
          <w:sz w:val="24"/>
          <w:szCs w:val="24"/>
        </w:rPr>
        <w:tab/>
        <w:t>t = 1,0</w:t>
      </w:r>
      <w:r w:rsidRPr="003A69A0">
        <w:rPr>
          <w:rFonts w:ascii="Times New Roman" w:hAnsi="Times New Roman" w:cs="Times New Roman"/>
          <w:sz w:val="24"/>
          <w:szCs w:val="24"/>
        </w:rPr>
        <w:tab/>
      </w:r>
      <w:r w:rsidRPr="003A69A0">
        <w:rPr>
          <w:rFonts w:ascii="Times New Roman" w:hAnsi="Times New Roman" w:cs="Times New Roman"/>
          <w:sz w:val="24"/>
          <w:szCs w:val="24"/>
        </w:rPr>
        <w:tab/>
        <w:t>t = 1,5</w:t>
      </w:r>
    </w:p>
    <w:p w:rsidR="003A69A0" w:rsidRPr="003A69A0" w:rsidRDefault="003A69A0" w:rsidP="002C2D3F">
      <w:pPr>
        <w:jc w:val="center"/>
        <w:rPr>
          <w:rFonts w:ascii="Times New Roman" w:hAnsi="Times New Roman" w:cs="Times New Roman"/>
          <w:sz w:val="24"/>
          <w:szCs w:val="24"/>
        </w:rPr>
      </w:pPr>
      <w:r w:rsidRPr="003A69A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26EECB8" wp14:editId="147C02B2">
            <wp:extent cx="4126727" cy="2081471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 7.7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4" b="19691"/>
                    <a:stretch/>
                  </pic:blipFill>
                  <pic:spPr bwMode="auto">
                    <a:xfrm>
                      <a:off x="0" y="0"/>
                      <a:ext cx="4141544" cy="208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D3F" w:rsidRPr="003A69A0" w:rsidRDefault="002C2D3F" w:rsidP="002C2D3F">
      <w:pPr>
        <w:jc w:val="center"/>
        <w:rPr>
          <w:rFonts w:ascii="Times New Roman" w:hAnsi="Times New Roman" w:cs="Times New Roman"/>
          <w:sz w:val="24"/>
          <w:szCs w:val="24"/>
        </w:rPr>
      </w:pPr>
      <w:r w:rsidRPr="003A69A0">
        <w:rPr>
          <w:rFonts w:ascii="Times New Roman" w:hAnsi="Times New Roman" w:cs="Times New Roman"/>
          <w:sz w:val="24"/>
          <w:szCs w:val="24"/>
        </w:rPr>
        <w:t>Obr 7.7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3A69A0">
        <w:rPr>
          <w:rFonts w:ascii="Times New Roman" w:hAnsi="Times New Roman" w:cs="Times New Roman"/>
          <w:sz w:val="24"/>
          <w:szCs w:val="24"/>
        </w:rPr>
        <w:t>Vývrty svislé nebo vodorovné (podle výšky stěny).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Nálože umístěny asymetricky do max. 3/4 tloušťky stěny od volného povrchu.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Rozteč vrtů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a = 1,5 w (betonové stěny);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a = 1,0 až 1,2 w (železobetonové stěny).</w:t>
      </w: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7.4.3 Stěny - volné líce z obou stran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B96443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Dva způsoby </w:t>
      </w:r>
      <w:r w:rsidRPr="00B96443">
        <w:rPr>
          <w:rFonts w:ascii="Times New Roman" w:hAnsi="Times New Roman" w:cs="Times New Roman"/>
          <w:sz w:val="24"/>
          <w:szCs w:val="24"/>
        </w:rPr>
        <w:t>vývrtových náloží:</w:t>
      </w:r>
    </w:p>
    <w:p w:rsidR="002C2D3F" w:rsidRPr="00B96443" w:rsidRDefault="002C2D3F" w:rsidP="002739ED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sz w:val="24"/>
          <w:szCs w:val="24"/>
        </w:rPr>
        <w:t>horizontální vývrty (obr. 7.8)</w:t>
      </w:r>
    </w:p>
    <w:p w:rsidR="00B96443" w:rsidRPr="00B96443" w:rsidRDefault="00B96443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E9FD66D" wp14:editId="64F1DFF3">
            <wp:extent cx="3626134" cy="23138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39" cy="23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4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D3F" w:rsidRPr="00B96443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sz w:val="24"/>
          <w:szCs w:val="24"/>
        </w:rPr>
        <w:t>(obr. 7.8)</w:t>
      </w:r>
    </w:p>
    <w:p w:rsidR="002C2D3F" w:rsidRPr="00B96443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sz w:val="24"/>
          <w:szCs w:val="24"/>
        </w:rPr>
        <w:t>Pravidelná čtvercová síť vývrtů pro dokonalé rozpojení, nebo podle požadavku kusovitosti.</w:t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sz w:val="24"/>
          <w:szCs w:val="24"/>
        </w:rPr>
        <w:t>Požadavek rozpojení: na odhoz</w:t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Těžiště náloží v ose stěny</w:t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Rozteč vývrtů a = 1,0 až 1,2 R pro dokonalé rozpojení</w:t>
      </w:r>
    </w:p>
    <w:p w:rsidR="002C2D3F" w:rsidRPr="00B96443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Je-li dovolená velká kusovitost, dělí se stěna na bloky – vývrty v kružnicích se nebudou </w:t>
      </w:r>
      <w:r w:rsidRPr="00B96443">
        <w:rPr>
          <w:rFonts w:ascii="Times New Roman" w:hAnsi="Times New Roman" w:cs="Times New Roman"/>
          <w:sz w:val="24"/>
          <w:szCs w:val="24"/>
        </w:rPr>
        <w:t>vrtat.</w:t>
      </w:r>
    </w:p>
    <w:p w:rsidR="002C2D3F" w:rsidRPr="00B96443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sz w:val="24"/>
          <w:szCs w:val="24"/>
        </w:rPr>
        <w:t>Nálož Q podle vztahu (7.2), kde c = 0,4 a t = 1,0 (jílovitá ucpávka)</w:t>
      </w:r>
    </w:p>
    <w:p w:rsidR="002C2D3F" w:rsidRPr="00B96443" w:rsidRDefault="002C2D3F" w:rsidP="002739ED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sz w:val="24"/>
          <w:szCs w:val="24"/>
        </w:rPr>
        <w:t>vertikální vrty (obr.</w:t>
      </w:r>
      <w:r w:rsidR="00B96443" w:rsidRPr="00B96443">
        <w:rPr>
          <w:rFonts w:ascii="Times New Roman" w:hAnsi="Times New Roman" w:cs="Times New Roman"/>
          <w:sz w:val="24"/>
          <w:szCs w:val="24"/>
        </w:rPr>
        <w:t xml:space="preserve"> 7.9</w:t>
      </w:r>
      <w:r w:rsidRPr="00B96443">
        <w:rPr>
          <w:rFonts w:ascii="Times New Roman" w:hAnsi="Times New Roman" w:cs="Times New Roman"/>
          <w:sz w:val="24"/>
          <w:szCs w:val="24"/>
        </w:rPr>
        <w:t>)</w:t>
      </w:r>
    </w:p>
    <w:p w:rsidR="00B96443" w:rsidRDefault="00B96443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441F0BB" wp14:editId="50BD17F0">
            <wp:extent cx="4543811" cy="223431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77" cy="22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sz w:val="24"/>
          <w:szCs w:val="24"/>
        </w:rPr>
        <w:t>(obr. 7.9)</w:t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Vertikální vrty v ose stěny (nízké stěny, nebo přispůsobení vrtné technice. Nálože dělené, případně s přenosovou náložkou.</w:t>
      </w:r>
    </w:p>
    <w:p w:rsidR="002C2D3F" w:rsidRP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Ostatní – ad a).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160359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7.4.4 </w:t>
      </w:r>
      <w:r w:rsidRPr="0016035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Sloupy</w:t>
      </w:r>
      <w:r w:rsidRPr="00160359">
        <w:rPr>
          <w:rFonts w:ascii="Times New Roman" w:hAnsi="Times New Roman" w:cs="Times New Roman"/>
          <w:sz w:val="24"/>
          <w:szCs w:val="24"/>
        </w:rPr>
        <w:t xml:space="preserve"> (obr. 7.10)</w:t>
      </w:r>
    </w:p>
    <w:p w:rsidR="002C2D3F" w:rsidRPr="00160359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160359">
        <w:rPr>
          <w:rFonts w:ascii="Times New Roman" w:hAnsi="Times New Roman" w:cs="Times New Roman"/>
          <w:sz w:val="24"/>
          <w:szCs w:val="24"/>
        </w:rPr>
        <w:t>Sloupy čtvercového nebo kruhového průřezu – nálože v ose sloupu (obr 7.10a).</w:t>
      </w:r>
    </w:p>
    <w:p w:rsidR="002C2D3F" w:rsidRPr="00160359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160359">
        <w:rPr>
          <w:rFonts w:ascii="Times New Roman" w:hAnsi="Times New Roman" w:cs="Times New Roman"/>
          <w:sz w:val="24"/>
          <w:szCs w:val="24"/>
        </w:rPr>
        <w:t xml:space="preserve">Sloupy obdélníkového průřezu – více náloží podél delší strany nebo dělená nálož v jednom vývrtu na užší straně (obr </w:t>
      </w:r>
      <w:proofErr w:type="gramStart"/>
      <w:r w:rsidRPr="00160359">
        <w:rPr>
          <w:rFonts w:ascii="Times New Roman" w:hAnsi="Times New Roman" w:cs="Times New Roman"/>
          <w:sz w:val="24"/>
          <w:szCs w:val="24"/>
        </w:rPr>
        <w:t>7.10 b,c)</w:t>
      </w:r>
      <w:proofErr w:type="gramEnd"/>
    </w:p>
    <w:p w:rsidR="00160359" w:rsidRPr="00160359" w:rsidRDefault="00624B61" w:rsidP="002C2D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790396" cy="383252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 7.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704" cy="383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3F" w:rsidRPr="00160359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160359">
        <w:rPr>
          <w:rFonts w:ascii="Times New Roman" w:hAnsi="Times New Roman" w:cs="Times New Roman"/>
          <w:sz w:val="24"/>
          <w:szCs w:val="24"/>
        </w:rPr>
        <w:t xml:space="preserve">(obr </w:t>
      </w:r>
      <w:proofErr w:type="gramStart"/>
      <w:r w:rsidRPr="00160359">
        <w:rPr>
          <w:rFonts w:ascii="Times New Roman" w:hAnsi="Times New Roman" w:cs="Times New Roman"/>
          <w:sz w:val="24"/>
          <w:szCs w:val="24"/>
        </w:rPr>
        <w:t>7.10 a,b,c)</w:t>
      </w:r>
      <w:proofErr w:type="gramEnd"/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160359">
        <w:rPr>
          <w:rFonts w:ascii="Times New Roman" w:hAnsi="Times New Roman" w:cs="Times New Roman"/>
          <w:sz w:val="24"/>
          <w:szCs w:val="24"/>
        </w:rPr>
        <w:t>Sloupy zděné a kamenné – dvouřadový destruk</w:t>
      </w:r>
      <w:r w:rsidRPr="002C2D3F">
        <w:rPr>
          <w:rFonts w:ascii="Times New Roman" w:hAnsi="Times New Roman" w:cs="Times New Roman"/>
          <w:sz w:val="24"/>
          <w:szCs w:val="24"/>
        </w:rPr>
        <w:t>ční řez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Sloupy betonové a železobetonové – vysoký nebo plný destrukční řez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Rozteč vrtů a = 1,2 až 1,5 w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Nálož Q podle vztahu (7.2), kde c = 0,4 a t = 1,0 (jílová ucpávka)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160359" w:rsidRDefault="00160359" w:rsidP="002C2D3F">
      <w:pPr>
        <w:rPr>
          <w:rFonts w:ascii="Times New Roman" w:hAnsi="Times New Roman" w:cs="Times New Roman"/>
          <w:sz w:val="24"/>
          <w:szCs w:val="24"/>
        </w:rPr>
      </w:pPr>
    </w:p>
    <w:p w:rsidR="00160359" w:rsidRDefault="00160359" w:rsidP="002C2D3F">
      <w:pPr>
        <w:rPr>
          <w:rFonts w:ascii="Times New Roman" w:hAnsi="Times New Roman" w:cs="Times New Roman"/>
          <w:sz w:val="24"/>
          <w:szCs w:val="24"/>
        </w:rPr>
      </w:pPr>
    </w:p>
    <w:p w:rsidR="00160359" w:rsidRDefault="00160359" w:rsidP="002C2D3F">
      <w:pPr>
        <w:rPr>
          <w:rFonts w:ascii="Times New Roman" w:hAnsi="Times New Roman" w:cs="Times New Roman"/>
          <w:sz w:val="24"/>
          <w:szCs w:val="24"/>
        </w:rPr>
      </w:pPr>
    </w:p>
    <w:p w:rsidR="00160359" w:rsidRDefault="00160359" w:rsidP="002C2D3F">
      <w:pPr>
        <w:rPr>
          <w:rFonts w:ascii="Times New Roman" w:hAnsi="Times New Roman" w:cs="Times New Roman"/>
          <w:sz w:val="24"/>
          <w:szCs w:val="24"/>
        </w:rPr>
      </w:pPr>
    </w:p>
    <w:p w:rsidR="00160359" w:rsidRDefault="00160359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7.4.5 Vodorovné stavební prvky – trámy desky</w:t>
      </w:r>
    </w:p>
    <w:p w:rsidR="002C2D3F" w:rsidRPr="00160359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160359">
        <w:rPr>
          <w:rFonts w:ascii="Times New Roman" w:hAnsi="Times New Roman" w:cs="Times New Roman"/>
          <w:sz w:val="24"/>
          <w:szCs w:val="24"/>
        </w:rPr>
        <w:t>Vesměs armované prvky. Zpravidla je požadavkem pouze rozpojení betonu, s následným tepelným nebo mechanickým rozpojením výztuže.</w:t>
      </w:r>
    </w:p>
    <w:p w:rsidR="002C2D3F" w:rsidRPr="00160359" w:rsidRDefault="002C2D3F" w:rsidP="002739ED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0359">
        <w:rPr>
          <w:rFonts w:ascii="Times New Roman" w:hAnsi="Times New Roman" w:cs="Times New Roman"/>
          <w:sz w:val="24"/>
          <w:szCs w:val="24"/>
        </w:rPr>
        <w:t>Trámy (obr (7.11)</w:t>
      </w:r>
    </w:p>
    <w:p w:rsidR="00160359" w:rsidRPr="00160359" w:rsidRDefault="00F304E4" w:rsidP="00160359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236181" cy="2589087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 7.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416" cy="25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3F" w:rsidRPr="00160359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160359">
        <w:rPr>
          <w:rFonts w:ascii="Times New Roman" w:hAnsi="Times New Roman" w:cs="Times New Roman"/>
          <w:sz w:val="24"/>
          <w:szCs w:val="24"/>
        </w:rPr>
        <w:t>(Obr. 7.11)</w:t>
      </w:r>
    </w:p>
    <w:p w:rsidR="002C2D3F" w:rsidRPr="00160359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160359">
        <w:rPr>
          <w:rFonts w:ascii="Times New Roman" w:hAnsi="Times New Roman" w:cs="Times New Roman"/>
          <w:sz w:val="24"/>
          <w:szCs w:val="24"/>
        </w:rPr>
        <w:t>Dílčí nálože ve svislých vývrtech nebo individuální nálože ve vývrtech vodorovných.</w:t>
      </w:r>
    </w:p>
    <w:p w:rsidR="002C2D3F" w:rsidRPr="00D83582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D83582">
        <w:rPr>
          <w:rFonts w:ascii="Times New Roman" w:hAnsi="Times New Roman" w:cs="Times New Roman"/>
          <w:sz w:val="24"/>
          <w:szCs w:val="24"/>
        </w:rPr>
        <w:t>Rozteče vývrtů a = 1,5 až 1,5 w</w:t>
      </w:r>
    </w:p>
    <w:p w:rsidR="002C2D3F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D83582">
        <w:rPr>
          <w:rFonts w:ascii="Times New Roman" w:hAnsi="Times New Roman" w:cs="Times New Roman"/>
          <w:sz w:val="24"/>
          <w:szCs w:val="24"/>
        </w:rPr>
        <w:t>Nálož podle vztahu (7.3), kde c = 0,4 a t = 1</w:t>
      </w:r>
    </w:p>
    <w:p w:rsidR="00F304E4" w:rsidRPr="00D83582" w:rsidRDefault="00F304E4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2C2D3F" w:rsidRPr="00D83582" w:rsidRDefault="002C2D3F" w:rsidP="002739ED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582">
        <w:rPr>
          <w:rFonts w:ascii="Times New Roman" w:hAnsi="Times New Roman" w:cs="Times New Roman"/>
          <w:sz w:val="24"/>
          <w:szCs w:val="24"/>
        </w:rPr>
        <w:t>Desky (obr 7.12)</w:t>
      </w:r>
    </w:p>
    <w:p w:rsidR="00160359" w:rsidRPr="00D83582" w:rsidRDefault="00D83582" w:rsidP="00160359">
      <w:pPr>
        <w:pStyle w:val="Odstavecseseznamem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373217" cy="167921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 7.1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3" b="26972"/>
                    <a:stretch/>
                  </pic:blipFill>
                  <pic:spPr bwMode="auto">
                    <a:xfrm>
                      <a:off x="0" y="0"/>
                      <a:ext cx="4376237" cy="168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D3F" w:rsidRPr="00D83582" w:rsidRDefault="002C2D3F" w:rsidP="002C2D3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D83582">
        <w:rPr>
          <w:rFonts w:ascii="Times New Roman" w:hAnsi="Times New Roman" w:cs="Times New Roman"/>
          <w:sz w:val="24"/>
          <w:szCs w:val="24"/>
        </w:rPr>
        <w:t>(Obr. 7.12)</w:t>
      </w:r>
    </w:p>
    <w:p w:rsidR="002C2D3F" w:rsidRPr="00D83582" w:rsidRDefault="002C2D3F" w:rsidP="002739ED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83582">
        <w:rPr>
          <w:rFonts w:ascii="Times New Roman" w:hAnsi="Times New Roman" w:cs="Times New Roman"/>
          <w:sz w:val="24"/>
          <w:szCs w:val="24"/>
        </w:rPr>
        <w:t xml:space="preserve">pomocí vývrtových </w:t>
      </w:r>
      <w:proofErr w:type="gramStart"/>
      <w:r w:rsidRPr="00D83582">
        <w:rPr>
          <w:rFonts w:ascii="Times New Roman" w:hAnsi="Times New Roman" w:cs="Times New Roman"/>
          <w:sz w:val="24"/>
          <w:szCs w:val="24"/>
        </w:rPr>
        <w:t>náloží ( obr</w:t>
      </w:r>
      <w:proofErr w:type="gramEnd"/>
      <w:r w:rsidRPr="00D83582">
        <w:rPr>
          <w:rFonts w:ascii="Times New Roman" w:hAnsi="Times New Roman" w:cs="Times New Roman"/>
          <w:sz w:val="24"/>
          <w:szCs w:val="24"/>
        </w:rPr>
        <w:t xml:space="preserve"> 7.12)</w:t>
      </w:r>
    </w:p>
    <w:p w:rsidR="002C2D3F" w:rsidRPr="00D83582" w:rsidRDefault="002C2D3F" w:rsidP="002C2D3F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 w:rsidRPr="00D83582">
        <w:rPr>
          <w:rFonts w:ascii="Times New Roman" w:hAnsi="Times New Roman" w:cs="Times New Roman"/>
          <w:sz w:val="24"/>
          <w:szCs w:val="24"/>
        </w:rPr>
        <w:t xml:space="preserve">- záběr </w:t>
      </w:r>
      <w:r w:rsidRPr="00D83582">
        <w:rPr>
          <w:rFonts w:ascii="Times New Roman" w:hAnsi="Times New Roman" w:cs="Times New Roman"/>
          <w:position w:val="-24"/>
          <w:sz w:val="24"/>
          <w:szCs w:val="24"/>
        </w:rPr>
        <w:object w:dxaOrig="900" w:dyaOrig="620">
          <v:shape id="_x0000_i1031" type="#_x0000_t75" style="width:45.1pt;height:31.3pt" o:ole="">
            <v:imagedata r:id="rId33" o:title=""/>
          </v:shape>
          <o:OLEObject Type="Embed" ProgID="Equation.3" ShapeID="_x0000_i1031" DrawAspect="Content" ObjectID="_1448093630" r:id="rId34"/>
        </w:object>
      </w:r>
      <w:r w:rsidRPr="00D83582">
        <w:rPr>
          <w:rFonts w:ascii="Times New Roman" w:hAnsi="Times New Roman" w:cs="Times New Roman"/>
          <w:sz w:val="24"/>
          <w:szCs w:val="24"/>
        </w:rPr>
        <w:t>;</w:t>
      </w:r>
      <w:r w:rsidR="00F304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D3F" w:rsidRPr="002C2D3F" w:rsidRDefault="002C2D3F" w:rsidP="002C2D3F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 w:rsidRPr="00D83582">
        <w:rPr>
          <w:rFonts w:ascii="Times New Roman" w:hAnsi="Times New Roman" w:cs="Times New Roman"/>
          <w:sz w:val="24"/>
          <w:szCs w:val="24"/>
        </w:rPr>
        <w:t>- rozteč vrtů a = 1,2 až 1,5 w</w:t>
      </w:r>
    </w:p>
    <w:p w:rsidR="002C2D3F" w:rsidRPr="00E56DC1" w:rsidRDefault="002C2D3F" w:rsidP="002C2D3F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- nálož </w:t>
      </w:r>
      <w:r w:rsidRPr="00E56DC1">
        <w:rPr>
          <w:rFonts w:ascii="Times New Roman" w:hAnsi="Times New Roman" w:cs="Times New Roman"/>
          <w:sz w:val="24"/>
          <w:szCs w:val="24"/>
        </w:rPr>
        <w:t>podle vztahu 7.3, kde c = 0,4 a t = 1,0</w:t>
      </w:r>
    </w:p>
    <w:p w:rsidR="002C2D3F" w:rsidRPr="00E56DC1" w:rsidRDefault="002C2D3F" w:rsidP="002739ED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6DC1">
        <w:rPr>
          <w:rFonts w:ascii="Times New Roman" w:hAnsi="Times New Roman" w:cs="Times New Roman"/>
          <w:sz w:val="24"/>
          <w:szCs w:val="24"/>
        </w:rPr>
        <w:t>pomocí příložných náloží (obr. 7.13)</w:t>
      </w:r>
    </w:p>
    <w:p w:rsidR="002C2D3F" w:rsidRPr="00E56DC1" w:rsidRDefault="002C2D3F" w:rsidP="002C2D3F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 w:rsidRPr="00E56DC1">
        <w:rPr>
          <w:rFonts w:ascii="Times New Roman" w:hAnsi="Times New Roman" w:cs="Times New Roman"/>
          <w:sz w:val="24"/>
          <w:szCs w:val="24"/>
        </w:rPr>
        <w:t xml:space="preserve">V případě tenkých armovaných desek (S </w:t>
      </w:r>
      <w:r w:rsidRPr="00E56DC1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E56DC1">
        <w:rPr>
          <w:rFonts w:ascii="Times New Roman" w:hAnsi="Times New Roman" w:cs="Times New Roman"/>
          <w:sz w:val="24"/>
          <w:szCs w:val="24"/>
        </w:rPr>
        <w:t xml:space="preserve"> 15 až 20 cm).</w:t>
      </w:r>
    </w:p>
    <w:p w:rsidR="00D83582" w:rsidRPr="00E56DC1" w:rsidRDefault="00F304E4" w:rsidP="002C2D3F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104563" cy="2703444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 7.13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6" b="7007"/>
                    <a:stretch/>
                  </pic:blipFill>
                  <pic:spPr bwMode="auto">
                    <a:xfrm>
                      <a:off x="0" y="0"/>
                      <a:ext cx="4110189" cy="270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D3F" w:rsidRPr="00E56DC1" w:rsidRDefault="002C2D3F" w:rsidP="002C2D3F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 w:rsidRPr="00E56DC1">
        <w:rPr>
          <w:rFonts w:ascii="Times New Roman" w:hAnsi="Times New Roman" w:cs="Times New Roman"/>
          <w:sz w:val="24"/>
          <w:szCs w:val="24"/>
        </w:rPr>
        <w:t>Obr. 7.13</w:t>
      </w:r>
    </w:p>
    <w:p w:rsidR="002C2D3F" w:rsidRPr="00E56DC1" w:rsidRDefault="002C2D3F" w:rsidP="002C2D3F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 w:rsidRPr="00E56DC1">
        <w:rPr>
          <w:rFonts w:ascii="Times New Roman" w:hAnsi="Times New Roman" w:cs="Times New Roman"/>
          <w:sz w:val="24"/>
          <w:szCs w:val="24"/>
        </w:rPr>
        <w:t xml:space="preserve">Rozteč </w:t>
      </w:r>
      <w:proofErr w:type="gramStart"/>
      <w:r w:rsidRPr="00E56DC1">
        <w:rPr>
          <w:rFonts w:ascii="Times New Roman" w:hAnsi="Times New Roman" w:cs="Times New Roman"/>
          <w:sz w:val="24"/>
          <w:szCs w:val="24"/>
        </w:rPr>
        <w:t>náloží a = 4.R</w:t>
      </w:r>
      <w:r w:rsidR="00F304E4">
        <w:rPr>
          <w:rFonts w:ascii="Times New Roman" w:hAnsi="Times New Roman" w:cs="Times New Roman"/>
          <w:sz w:val="24"/>
          <w:szCs w:val="24"/>
        </w:rPr>
        <w:t>, R=S/2</w:t>
      </w:r>
      <w:proofErr w:type="gramEnd"/>
    </w:p>
    <w:p w:rsidR="002C2D3F" w:rsidRPr="002C2D3F" w:rsidRDefault="002C2D3F" w:rsidP="002C2D3F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  <w:r w:rsidRPr="00E56DC1">
        <w:rPr>
          <w:rFonts w:ascii="Times New Roman" w:hAnsi="Times New Roman" w:cs="Times New Roman"/>
          <w:sz w:val="24"/>
          <w:szCs w:val="24"/>
        </w:rPr>
        <w:t>Velikost náloží podle</w:t>
      </w:r>
      <w:r w:rsidRPr="002C2D3F">
        <w:rPr>
          <w:rFonts w:ascii="Times New Roman" w:hAnsi="Times New Roman" w:cs="Times New Roman"/>
          <w:sz w:val="24"/>
          <w:szCs w:val="24"/>
        </w:rPr>
        <w:t xml:space="preserve"> vztahu </w:t>
      </w:r>
    </w:p>
    <w:p w:rsidR="002C2D3F" w:rsidRPr="002C2D3F" w:rsidRDefault="000F2D52" w:rsidP="002C2D3F">
      <w:pPr>
        <w:pStyle w:val="Odstavecseseznamem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032" type="#_x0000_t75" style="width:75.15pt;height:18.15pt" o:ole="">
            <v:imagedata r:id="rId36" o:title=""/>
          </v:shape>
          <o:OLEObject Type="Embed" ProgID="Equation.3" ShapeID="_x0000_i1032" DrawAspect="Content" ObjectID="_1448093631" r:id="rId37"/>
        </w:object>
      </w:r>
      <w:r w:rsidR="002C2D3F" w:rsidRPr="002C2D3F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Start"/>
      <w:r w:rsidR="002C2D3F" w:rsidRPr="002C2D3F">
        <w:rPr>
          <w:rFonts w:ascii="Times New Roman" w:hAnsi="Times New Roman" w:cs="Times New Roman"/>
          <w:sz w:val="24"/>
          <w:szCs w:val="24"/>
          <w:lang w:val="en-US"/>
        </w:rPr>
        <w:t>kg</w:t>
      </w:r>
      <w:proofErr w:type="gramEnd"/>
      <w:r w:rsidR="002C2D3F" w:rsidRPr="002C2D3F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C2D3F" w:rsidRPr="002C2D3F">
        <w:rPr>
          <w:rFonts w:ascii="Times New Roman" w:hAnsi="Times New Roman" w:cs="Times New Roman"/>
          <w:sz w:val="24"/>
          <w:szCs w:val="24"/>
        </w:rPr>
        <w:tab/>
      </w:r>
      <w:r w:rsidR="002C2D3F" w:rsidRPr="002C2D3F">
        <w:rPr>
          <w:rFonts w:ascii="Times New Roman" w:hAnsi="Times New Roman" w:cs="Times New Roman"/>
          <w:sz w:val="24"/>
          <w:szCs w:val="24"/>
        </w:rPr>
        <w:tab/>
      </w:r>
      <w:r w:rsidR="002C2D3F" w:rsidRPr="002C2D3F">
        <w:rPr>
          <w:rFonts w:ascii="Times New Roman" w:hAnsi="Times New Roman" w:cs="Times New Roman"/>
          <w:sz w:val="24"/>
          <w:szCs w:val="24"/>
        </w:rPr>
        <w:tab/>
      </w:r>
      <w:r w:rsidR="002C2D3F" w:rsidRPr="002C2D3F">
        <w:rPr>
          <w:rFonts w:ascii="Times New Roman" w:hAnsi="Times New Roman" w:cs="Times New Roman"/>
          <w:sz w:val="24"/>
          <w:szCs w:val="24"/>
        </w:rPr>
        <w:tab/>
      </w:r>
      <w:r w:rsidR="002C2D3F" w:rsidRPr="002C2D3F">
        <w:rPr>
          <w:rFonts w:ascii="Times New Roman" w:hAnsi="Times New Roman" w:cs="Times New Roman"/>
          <w:sz w:val="24"/>
          <w:szCs w:val="24"/>
        </w:rPr>
        <w:tab/>
        <w:t>(7.4)</w:t>
      </w:r>
    </w:p>
    <w:p w:rsidR="002C2D3F" w:rsidRPr="002C2D3F" w:rsidRDefault="002C2D3F" w:rsidP="002739ED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jedná-li se o trám s deskou (mostovky, monolitické stropy) je vhodné dodržet časovou posloupnost demolice:</w:t>
      </w:r>
    </w:p>
    <w:p w:rsidR="002C2D3F" w:rsidRPr="002C2D3F" w:rsidRDefault="002C2D3F" w:rsidP="002739ED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rozrušit desku a uvolnit jí od trámů (i mechanicky)</w:t>
      </w:r>
    </w:p>
    <w:p w:rsidR="002C2D3F" w:rsidRPr="002C2D3F" w:rsidRDefault="002C2D3F" w:rsidP="002739ED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navrtat a odstřelit trám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B96443" w:rsidRPr="002C2D3F" w:rsidRDefault="00B96443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0B46C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7.4.6 </w:t>
      </w:r>
      <w:r w:rsidRPr="000B46C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Klenby</w:t>
      </w:r>
      <w:r w:rsidRPr="000B46CF">
        <w:rPr>
          <w:rFonts w:ascii="Times New Roman" w:hAnsi="Times New Roman" w:cs="Times New Roman"/>
          <w:sz w:val="24"/>
          <w:szCs w:val="24"/>
        </w:rPr>
        <w:t xml:space="preserve"> (obr 7.14)</w:t>
      </w:r>
    </w:p>
    <w:p w:rsidR="002C2D3F" w:rsidRPr="000B46C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0B46CF">
        <w:rPr>
          <w:rFonts w:ascii="Times New Roman" w:hAnsi="Times New Roman" w:cs="Times New Roman"/>
          <w:sz w:val="24"/>
          <w:szCs w:val="24"/>
        </w:rPr>
        <w:tab/>
        <w:t>U kleneb o jednom poli se musí nejdříve demolovat klenba a následně podpěry.</w:t>
      </w:r>
    </w:p>
    <w:p w:rsidR="002C2D3F" w:rsidRPr="000B46C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0B46CF">
        <w:rPr>
          <w:rFonts w:ascii="Times New Roman" w:hAnsi="Times New Roman" w:cs="Times New Roman"/>
          <w:sz w:val="24"/>
          <w:szCs w:val="24"/>
        </w:rPr>
        <w:tab/>
        <w:t>Destrukční řez je veden nejen vrcholem klenby, ale i rovnoběžně s osou klenby</w:t>
      </w:r>
    </w:p>
    <w:p w:rsidR="000B46CF" w:rsidRPr="000B46CF" w:rsidRDefault="00F304E4" w:rsidP="002C2D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152285" cy="2576222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 7.14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13" b="19346"/>
                    <a:stretch/>
                  </pic:blipFill>
                  <pic:spPr bwMode="auto">
                    <a:xfrm>
                      <a:off x="0" y="0"/>
                      <a:ext cx="6159976" cy="257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D3F" w:rsidRPr="000B46C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0B46CF">
        <w:rPr>
          <w:rFonts w:ascii="Times New Roman" w:hAnsi="Times New Roman" w:cs="Times New Roman"/>
          <w:sz w:val="24"/>
          <w:szCs w:val="24"/>
        </w:rPr>
        <w:t>obr 7.14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0B46CF">
        <w:rPr>
          <w:rFonts w:ascii="Times New Roman" w:hAnsi="Times New Roman" w:cs="Times New Roman"/>
          <w:sz w:val="24"/>
          <w:szCs w:val="24"/>
        </w:rPr>
        <w:lastRenderedPageBreak/>
        <w:t>Rozteč náloží a = 1,2 až 1,5 w</w:t>
      </w:r>
    </w:p>
    <w:p w:rsidR="002C2D3F" w:rsidRPr="00B96443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 xml:space="preserve">nálože jsou </w:t>
      </w:r>
      <w:r w:rsidRPr="00B96443">
        <w:rPr>
          <w:rFonts w:ascii="Times New Roman" w:hAnsi="Times New Roman" w:cs="Times New Roman"/>
          <w:sz w:val="24"/>
          <w:szCs w:val="24"/>
        </w:rPr>
        <w:t>vedené shora, jejich hloubka h se zvětší o 0,1 w k líci klenby a určí se podle vztahu 7.2, kde c = 0,4 a t = 1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sz w:val="24"/>
          <w:szCs w:val="24"/>
        </w:rPr>
        <w:tab/>
      </w:r>
      <w:r w:rsidRPr="000D55F3">
        <w:rPr>
          <w:rFonts w:ascii="Times New Roman" w:hAnsi="Times New Roman" w:cs="Times New Roman"/>
          <w:b/>
          <w:sz w:val="24"/>
          <w:szCs w:val="24"/>
        </w:rPr>
        <w:t>U kleneb s více poli</w:t>
      </w:r>
      <w:r w:rsidRPr="00B96443">
        <w:rPr>
          <w:rFonts w:ascii="Times New Roman" w:hAnsi="Times New Roman" w:cs="Times New Roman"/>
          <w:sz w:val="24"/>
          <w:szCs w:val="24"/>
        </w:rPr>
        <w:t xml:space="preserve"> nesených zdmi nebo sloupy je možno </w:t>
      </w:r>
      <w:r w:rsidRPr="000D55F3">
        <w:rPr>
          <w:rFonts w:ascii="Times New Roman" w:hAnsi="Times New Roman" w:cs="Times New Roman"/>
          <w:b/>
          <w:sz w:val="24"/>
          <w:szCs w:val="24"/>
        </w:rPr>
        <w:t>nejprve odstřelit zdi</w:t>
      </w:r>
      <w:r w:rsidRPr="00B96443">
        <w:rPr>
          <w:rFonts w:ascii="Times New Roman" w:hAnsi="Times New Roman" w:cs="Times New Roman"/>
          <w:sz w:val="24"/>
          <w:szCs w:val="24"/>
        </w:rPr>
        <w:t xml:space="preserve"> nebo sloupy vysokým destrukčním řezem.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7.5. Ocelové konstrukce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</w:r>
    </w:p>
    <w:p w:rsidR="002C2D3F" w:rsidRPr="002C2D3F" w:rsidRDefault="002C2D3F" w:rsidP="002C2D3F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Stavební objekty, které jsou kombinované z různých stavebních materiálů (železobetonu s výplňovým zdivem, ocel-nosné sloupy, vazníky, táhla), vyžadují při likvidaci odstřelem destrukci ocelových prvků. V zásadě jde o:</w:t>
      </w:r>
    </w:p>
    <w:p w:rsidR="002C2D3F" w:rsidRPr="003B7705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litinové </w:t>
      </w:r>
      <w:r w:rsidRPr="003B7705">
        <w:rPr>
          <w:rFonts w:ascii="Times New Roman" w:hAnsi="Times New Roman" w:cs="Times New Roman"/>
          <w:sz w:val="24"/>
          <w:szCs w:val="24"/>
        </w:rPr>
        <w:t>sloupy;</w:t>
      </w:r>
    </w:p>
    <w:p w:rsidR="002C2D3F" w:rsidRPr="003B7705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705">
        <w:rPr>
          <w:rFonts w:ascii="Times New Roman" w:hAnsi="Times New Roman" w:cs="Times New Roman"/>
          <w:sz w:val="24"/>
          <w:szCs w:val="24"/>
        </w:rPr>
        <w:t>válcované profily (I, L, T, U)</w:t>
      </w:r>
    </w:p>
    <w:p w:rsidR="002C2D3F" w:rsidRPr="003B7705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705">
        <w:rPr>
          <w:rFonts w:ascii="Times New Roman" w:hAnsi="Times New Roman" w:cs="Times New Roman"/>
          <w:sz w:val="24"/>
          <w:szCs w:val="24"/>
        </w:rPr>
        <w:t>uzavřené profily (Jäcklovy profily, ocelové roury)</w:t>
      </w:r>
    </w:p>
    <w:p w:rsidR="002C2D3F" w:rsidRPr="003B7705" w:rsidRDefault="002C2D3F" w:rsidP="000F2D52">
      <w:pPr>
        <w:rPr>
          <w:rFonts w:ascii="Times New Roman" w:hAnsi="Times New Roman" w:cs="Times New Roman"/>
          <w:sz w:val="24"/>
          <w:szCs w:val="24"/>
        </w:rPr>
      </w:pPr>
      <w:r w:rsidRPr="003B7705">
        <w:rPr>
          <w:rFonts w:ascii="Times New Roman" w:hAnsi="Times New Roman" w:cs="Times New Roman"/>
          <w:sz w:val="24"/>
          <w:szCs w:val="24"/>
        </w:rPr>
        <w:t>Používají se trhavi</w:t>
      </w:r>
      <w:r w:rsidR="00C62192" w:rsidRPr="003B7705">
        <w:rPr>
          <w:rFonts w:ascii="Times New Roman" w:hAnsi="Times New Roman" w:cs="Times New Roman"/>
          <w:sz w:val="24"/>
          <w:szCs w:val="24"/>
        </w:rPr>
        <w:t>ny ve formě příložných náloží (</w:t>
      </w:r>
      <w:r w:rsidRPr="003B7705">
        <w:rPr>
          <w:rFonts w:ascii="Times New Roman" w:hAnsi="Times New Roman" w:cs="Times New Roman"/>
          <w:sz w:val="24"/>
          <w:szCs w:val="24"/>
        </w:rPr>
        <w:t>i s kumulativním účinkem) podle schémat na obr. 7.15</w:t>
      </w:r>
    </w:p>
    <w:p w:rsidR="003B7705" w:rsidRPr="003B7705" w:rsidRDefault="000D55F3" w:rsidP="002C2D3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425189" cy="4293704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. 7.15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1" t="1555" r="20856" b="5181"/>
                    <a:stretch/>
                  </pic:blipFill>
                  <pic:spPr bwMode="auto">
                    <a:xfrm>
                      <a:off x="0" y="0"/>
                      <a:ext cx="3428927" cy="429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3B7705">
        <w:rPr>
          <w:rFonts w:ascii="Times New Roman" w:hAnsi="Times New Roman" w:cs="Times New Roman"/>
          <w:sz w:val="24"/>
          <w:szCs w:val="24"/>
        </w:rPr>
        <w:t>Obr 7.15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lastRenderedPageBreak/>
        <w:tab/>
        <w:t xml:space="preserve">Při výpočtu nálože se vychází z plochy příčného řezu ocelového prvky v místě střihu podle vztahu 7.3 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Nevýhody: </w:t>
      </w:r>
      <w:r w:rsidRPr="002C2D3F">
        <w:rPr>
          <w:rFonts w:ascii="Times New Roman" w:hAnsi="Times New Roman" w:cs="Times New Roman"/>
          <w:sz w:val="24"/>
          <w:szCs w:val="24"/>
        </w:rPr>
        <w:tab/>
        <w:t>silná tlaková vlna na okolí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  <w:t xml:space="preserve">velký rozlet </w:t>
      </w:r>
      <w:proofErr w:type="spellStart"/>
      <w:r w:rsidRPr="002C2D3F">
        <w:rPr>
          <w:rFonts w:ascii="Times New Roman" w:hAnsi="Times New Roman" w:cs="Times New Roman"/>
          <w:sz w:val="24"/>
          <w:szCs w:val="24"/>
        </w:rPr>
        <w:t>roztřelovaného</w:t>
      </w:r>
      <w:proofErr w:type="spellEnd"/>
      <w:r w:rsidRPr="002C2D3F">
        <w:rPr>
          <w:rFonts w:ascii="Times New Roman" w:hAnsi="Times New Roman" w:cs="Times New Roman"/>
          <w:sz w:val="24"/>
          <w:szCs w:val="24"/>
        </w:rPr>
        <w:t xml:space="preserve"> materiálu</w:t>
      </w:r>
    </w:p>
    <w:p w:rsidR="006004A5" w:rsidRPr="002C2D3F" w:rsidRDefault="006004A5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7.6 Destrukce komínů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B96443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Charakteristický znak</w:t>
      </w:r>
      <w:r w:rsidRPr="00B96443">
        <w:rPr>
          <w:rFonts w:ascii="Times New Roman" w:hAnsi="Times New Roman" w:cs="Times New Roman"/>
          <w:sz w:val="24"/>
          <w:szCs w:val="24"/>
        </w:rPr>
        <w:t>: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sz w:val="24"/>
          <w:szCs w:val="24"/>
        </w:rPr>
        <w:t>Výška objektu &gt;&gt; půdorys (kruhový, čtvercový, obdélníkový, osmistěnný)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Pro volbu destrukčního řezu je rozhodující jakým způsobem se bude komín bourat. Vždy se jedná o usměrněný pád:</w:t>
      </w:r>
    </w:p>
    <w:p w:rsidR="002C2D3F" w:rsidRPr="002C2D3F" w:rsidRDefault="002C2D3F" w:rsidP="002739ED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odstřel komínu </w:t>
      </w:r>
      <w:r w:rsidRPr="006004A5">
        <w:rPr>
          <w:rFonts w:ascii="Times New Roman" w:hAnsi="Times New Roman" w:cs="Times New Roman"/>
          <w:b/>
          <w:sz w:val="24"/>
          <w:szCs w:val="24"/>
        </w:rPr>
        <w:t xml:space="preserve">na položení </w:t>
      </w:r>
      <w:r w:rsidRPr="002C2D3F">
        <w:rPr>
          <w:rFonts w:ascii="Times New Roman" w:hAnsi="Times New Roman" w:cs="Times New Roman"/>
          <w:sz w:val="24"/>
          <w:szCs w:val="24"/>
        </w:rPr>
        <w:t>– nejběžnější způsob. Vyžaduje dostatečný prostor v místě dopadu komínu;</w:t>
      </w:r>
    </w:p>
    <w:p w:rsidR="002C2D3F" w:rsidRPr="00B96443" w:rsidRDefault="00C62192" w:rsidP="002739ED">
      <w:pPr>
        <w:pStyle w:val="Odstavecseseznamem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odstřel komínu</w:t>
      </w:r>
      <w:r w:rsidR="002C2D3F" w:rsidRPr="002C2D3F">
        <w:rPr>
          <w:rFonts w:ascii="Times New Roman" w:hAnsi="Times New Roman" w:cs="Times New Roman"/>
          <w:sz w:val="24"/>
          <w:szCs w:val="24"/>
        </w:rPr>
        <w:t xml:space="preserve"> </w:t>
      </w:r>
      <w:r w:rsidR="002C2D3F" w:rsidRPr="006004A5">
        <w:rPr>
          <w:rFonts w:ascii="Times New Roman" w:hAnsi="Times New Roman" w:cs="Times New Roman"/>
          <w:b/>
          <w:sz w:val="24"/>
          <w:szCs w:val="24"/>
        </w:rPr>
        <w:t>do sebe</w:t>
      </w:r>
      <w:r w:rsidR="002C2D3F" w:rsidRPr="002C2D3F">
        <w:rPr>
          <w:rFonts w:ascii="Times New Roman" w:hAnsi="Times New Roman" w:cs="Times New Roman"/>
          <w:sz w:val="24"/>
          <w:szCs w:val="24"/>
        </w:rPr>
        <w:t xml:space="preserve"> – aplikace stejného způsobu, </w:t>
      </w:r>
      <w:r w:rsidR="002C2D3F" w:rsidRPr="00B96443">
        <w:rPr>
          <w:rFonts w:ascii="Times New Roman" w:hAnsi="Times New Roman" w:cs="Times New Roman"/>
          <w:sz w:val="24"/>
          <w:szCs w:val="24"/>
        </w:rPr>
        <w:t>jakým je odstřel zděných budov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sz w:val="24"/>
          <w:szCs w:val="24"/>
        </w:rPr>
        <w:t>Pro výpočet náloží jsou potřebné podrobné výkresy konstrukce komínu (výzdívka, vnitřní</w:t>
      </w:r>
      <w:r w:rsidRPr="002C2D3F">
        <w:rPr>
          <w:rFonts w:ascii="Times New Roman" w:hAnsi="Times New Roman" w:cs="Times New Roman"/>
          <w:sz w:val="24"/>
          <w:szCs w:val="24"/>
        </w:rPr>
        <w:t xml:space="preserve"> plášť) a znalost fyzického stavu komínu.</w:t>
      </w:r>
    </w:p>
    <w:p w:rsidR="006004A5" w:rsidRDefault="006004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C2D3F" w:rsidRPr="002C2D3F" w:rsidRDefault="002C2D3F" w:rsidP="002C2D3F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7.6.1 </w:t>
      </w:r>
      <w:r w:rsidR="006004A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</w:t>
      </w: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estrukce zděného komínu</w:t>
      </w:r>
    </w:p>
    <w:p w:rsidR="002C2D3F" w:rsidRPr="00B96443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Vývrtovými náložemi v </w:t>
      </w:r>
      <w:r w:rsidRPr="00B96443">
        <w:rPr>
          <w:rFonts w:ascii="Times New Roman" w:hAnsi="Times New Roman" w:cs="Times New Roman"/>
          <w:sz w:val="24"/>
          <w:szCs w:val="24"/>
        </w:rPr>
        <w:t>soklovém (základovém) zdivu tak, aby byl pád komínu usměrněný (na položení) nebo destruovaný do sebe (obr. 7.16)</w:t>
      </w:r>
    </w:p>
    <w:p w:rsidR="00B96443" w:rsidRPr="00B96443" w:rsidRDefault="00E0675A" w:rsidP="002C2D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56910" cy="557403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5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B96443">
        <w:rPr>
          <w:rFonts w:ascii="Times New Roman" w:hAnsi="Times New Roman" w:cs="Times New Roman"/>
          <w:sz w:val="24"/>
          <w:szCs w:val="24"/>
        </w:rPr>
        <w:t>Obr. 7.16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Nálože v soklové části – umístěny co nejníže – zpravidla 1,0 a 1,5 m nad terénem.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Požadavek na rozpojení: na odhoz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Výška destrukčního řezu: min. dvojnásobek tloušťky stěny komína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Rozteč vrtu a = 1,0 až 1,2 w</w:t>
      </w:r>
    </w:p>
    <w:p w:rsidR="006004A5" w:rsidRDefault="006004A5" w:rsidP="002C2D3F">
      <w:pPr>
        <w:rPr>
          <w:rFonts w:ascii="Times New Roman" w:hAnsi="Times New Roman" w:cs="Times New Roman"/>
          <w:sz w:val="24"/>
          <w:szCs w:val="24"/>
        </w:rPr>
      </w:pPr>
    </w:p>
    <w:p w:rsidR="006004A5" w:rsidRDefault="006004A5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lastRenderedPageBreak/>
        <w:t>Výpočet náloží Q podle vztahu:</w:t>
      </w:r>
    </w:p>
    <w:p w:rsidR="002C2D3F" w:rsidRPr="002C2D3F" w:rsidRDefault="002C2D3F" w:rsidP="002C2D3F">
      <w:pPr>
        <w:pStyle w:val="Odstavecseseznamem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position w:val="-10"/>
          <w:sz w:val="24"/>
          <w:szCs w:val="24"/>
        </w:rPr>
        <w:object w:dxaOrig="1219" w:dyaOrig="360">
          <v:shape id="_x0000_i1033" type="#_x0000_t75" style="width:60.75pt;height:18.15pt" o:ole="">
            <v:imagedata r:id="rId41" o:title=""/>
          </v:shape>
          <o:OLEObject Type="Embed" ProgID="Equation.3" ShapeID="_x0000_i1033" DrawAspect="Content" ObjectID="_1448093632" r:id="rId42"/>
        </w:object>
      </w:r>
      <w:r w:rsidRPr="002C2D3F">
        <w:rPr>
          <w:rFonts w:ascii="Times New Roman" w:hAnsi="Times New Roman" w:cs="Times New Roman"/>
          <w:sz w:val="24"/>
          <w:szCs w:val="24"/>
        </w:rPr>
        <w:t>[kg]</w:t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  <w:t>(7.5)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kde </w:t>
      </w:r>
      <w:r w:rsidRPr="002C2D3F">
        <w:rPr>
          <w:rFonts w:ascii="Times New Roman" w:hAnsi="Times New Roman" w:cs="Times New Roman"/>
          <w:sz w:val="24"/>
          <w:szCs w:val="24"/>
        </w:rPr>
        <w:tab/>
        <w:t>w – záběr nálože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p – součinitel pevnosti p</w:t>
      </w:r>
      <w:r w:rsidR="006004A5">
        <w:rPr>
          <w:rFonts w:ascii="Times New Roman" w:hAnsi="Times New Roman" w:cs="Times New Roman"/>
          <w:sz w:val="24"/>
          <w:szCs w:val="24"/>
        </w:rPr>
        <w:t>ř</w:t>
      </w:r>
      <w:r w:rsidRPr="002C2D3F">
        <w:rPr>
          <w:rFonts w:ascii="Times New Roman" w:hAnsi="Times New Roman" w:cs="Times New Roman"/>
          <w:sz w:val="24"/>
          <w:szCs w:val="24"/>
        </w:rPr>
        <w:t xml:space="preserve">i poloměru r </w:t>
      </w:r>
    </w:p>
    <w:p w:rsidR="002C2D3F" w:rsidRPr="002C2D3F" w:rsidRDefault="002C2D3F" w:rsidP="002C2D3F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poloměr r</w:t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  <w:t>do 1,0 m</w:t>
      </w:r>
      <w:r w:rsidRPr="002C2D3F">
        <w:rPr>
          <w:rFonts w:ascii="Times New Roman" w:hAnsi="Times New Roman" w:cs="Times New Roman"/>
          <w:sz w:val="24"/>
          <w:szCs w:val="24"/>
        </w:rPr>
        <w:tab/>
        <w:t>p=6,5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  <w:t>1,0 až 1,5 m</w:t>
      </w:r>
      <w:r w:rsidRPr="002C2D3F">
        <w:rPr>
          <w:rFonts w:ascii="Times New Roman" w:hAnsi="Times New Roman" w:cs="Times New Roman"/>
          <w:sz w:val="24"/>
          <w:szCs w:val="24"/>
        </w:rPr>
        <w:tab/>
        <w:t>p=5,2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  <w:t>1,5 až 2,0 m</w:t>
      </w:r>
      <w:r w:rsidRPr="002C2D3F">
        <w:rPr>
          <w:rFonts w:ascii="Times New Roman" w:hAnsi="Times New Roman" w:cs="Times New Roman"/>
          <w:sz w:val="24"/>
          <w:szCs w:val="24"/>
        </w:rPr>
        <w:tab/>
        <w:t>p=4,5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  <w:t xml:space="preserve">nad 2,0 m </w:t>
      </w:r>
      <w:r w:rsidRPr="002C2D3F">
        <w:rPr>
          <w:rFonts w:ascii="Times New Roman" w:hAnsi="Times New Roman" w:cs="Times New Roman"/>
          <w:sz w:val="24"/>
          <w:szCs w:val="24"/>
        </w:rPr>
        <w:tab/>
        <w:t>p=3,9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t – součinitel těsnění náloží (t = 1, jílová ucpávka)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7.6.2 Destrukce železobetonového komínu</w:t>
      </w:r>
    </w:p>
    <w:p w:rsidR="002C2D3F" w:rsidRPr="00C62192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 xml:space="preserve">Železobetonové </w:t>
      </w:r>
      <w:r w:rsidRPr="00C62192">
        <w:rPr>
          <w:rFonts w:ascii="Times New Roman" w:hAnsi="Times New Roman" w:cs="Times New Roman"/>
          <w:sz w:val="24"/>
          <w:szCs w:val="24"/>
        </w:rPr>
        <w:t xml:space="preserve">komíny se obvykle podstřelí a usměrněným pádem položí na terén. Není vyloučeno sekundární rozpojování (Obr. </w:t>
      </w:r>
      <w:proofErr w:type="gramStart"/>
      <w:r w:rsidR="00C62192" w:rsidRPr="00C62192">
        <w:rPr>
          <w:rFonts w:ascii="Times New Roman" w:hAnsi="Times New Roman" w:cs="Times New Roman"/>
          <w:sz w:val="24"/>
          <w:szCs w:val="24"/>
        </w:rPr>
        <w:t>7.17</w:t>
      </w:r>
      <w:r w:rsidRPr="00C6219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2C2D3F" w:rsidRPr="00C62192" w:rsidRDefault="00C62192" w:rsidP="002C2D3F">
      <w:pPr>
        <w:rPr>
          <w:rFonts w:ascii="Times New Roman" w:hAnsi="Times New Roman" w:cs="Times New Roman"/>
          <w:sz w:val="24"/>
          <w:szCs w:val="24"/>
        </w:rPr>
      </w:pPr>
      <w:r w:rsidRPr="00C6219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B1CD7FE" wp14:editId="2C970B55">
            <wp:extent cx="5748655" cy="19716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D3F" w:rsidRPr="00C62192">
        <w:rPr>
          <w:rFonts w:ascii="Times New Roman" w:hAnsi="Times New Roman" w:cs="Times New Roman"/>
          <w:sz w:val="24"/>
          <w:szCs w:val="24"/>
        </w:rPr>
        <w:t>Obr. 7.17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C62192">
        <w:rPr>
          <w:rFonts w:ascii="Times New Roman" w:hAnsi="Times New Roman" w:cs="Times New Roman"/>
          <w:sz w:val="24"/>
          <w:szCs w:val="24"/>
        </w:rPr>
        <w:tab/>
        <w:t xml:space="preserve">Na koncích 2/3 obvodu komínu se mechanicky vybourají otvory šířky dvojnásobku tloušťky stěny komínu. Mezi otvory se po 2/3 obvodu rozmístí vývrty 3 až 4 řadového destrukčního </w:t>
      </w:r>
      <w:r w:rsidR="003B7705">
        <w:rPr>
          <w:rFonts w:ascii="Times New Roman" w:hAnsi="Times New Roman" w:cs="Times New Roman"/>
          <w:sz w:val="24"/>
          <w:szCs w:val="24"/>
        </w:rPr>
        <w:t>ř</w:t>
      </w:r>
      <w:r w:rsidRPr="00C62192">
        <w:rPr>
          <w:rFonts w:ascii="Times New Roman" w:hAnsi="Times New Roman" w:cs="Times New Roman"/>
          <w:sz w:val="24"/>
          <w:szCs w:val="24"/>
        </w:rPr>
        <w:t>ezu.</w:t>
      </w:r>
    </w:p>
    <w:p w:rsidR="003B7705" w:rsidRPr="00C62192" w:rsidRDefault="003B7705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C62192">
        <w:rPr>
          <w:rFonts w:ascii="Times New Roman" w:hAnsi="Times New Roman" w:cs="Times New Roman"/>
          <w:sz w:val="24"/>
          <w:szCs w:val="24"/>
        </w:rPr>
        <w:t>Požadavek rozpojení: na odhoz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Hloubka vývrtů – min. 2/3 tloušťky stěny komínu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Rozteč vrtů a = 1,0 až 1,2 w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Výpočet náloží Q podle vztahu (7.5). Vypočtená nálož se zvýší o 10 až 20 % (železobeton).</w:t>
      </w:r>
    </w:p>
    <w:p w:rsidR="002C2D3F" w:rsidRPr="002C2D3F" w:rsidRDefault="002C2D3F" w:rsidP="002C2D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lastRenderedPageBreak/>
        <w:t>7.7 Nežádoucí účinky destrukčních prací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K nepříznivým a nežádoucím účinků patří: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rozlet materiálu;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pád konstrukce;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vzdušná tlaková vlna;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seismické účinky.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7.7.1 Rozlet materiálu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Vymrštění ojedinělých drobných kusů rozpojovaného materiálu.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Rozlet ovlivňuje:</w:t>
      </w:r>
      <w:r w:rsidRPr="002C2D3F">
        <w:rPr>
          <w:rFonts w:ascii="Times New Roman" w:hAnsi="Times New Roman" w:cs="Times New Roman"/>
          <w:sz w:val="24"/>
          <w:szCs w:val="24"/>
        </w:rPr>
        <w:tab/>
        <w:t>druh a velikost náloží;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  <w:t>kvalita ucpávky;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  <w:t>přítomnost ploch nespojitosti (trhliny).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Způsoby ochrany:</w:t>
      </w:r>
    </w:p>
    <w:p w:rsidR="002C2D3F" w:rsidRPr="00C62192" w:rsidRDefault="002C2D3F" w:rsidP="002739ED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2192">
        <w:rPr>
          <w:rFonts w:ascii="Times New Roman" w:hAnsi="Times New Roman" w:cs="Times New Roman"/>
          <w:sz w:val="24"/>
          <w:szCs w:val="24"/>
        </w:rPr>
        <w:t>vhodným umístěním vývrtů – ze strany nejmenšího odhození (obr. 7.18a)</w:t>
      </w:r>
    </w:p>
    <w:p w:rsidR="00C62192" w:rsidRPr="00C62192" w:rsidRDefault="00C62192" w:rsidP="002C2D3F">
      <w:pPr>
        <w:ind w:left="720"/>
        <w:rPr>
          <w:rFonts w:ascii="Times New Roman" w:hAnsi="Times New Roman" w:cs="Times New Roman"/>
          <w:sz w:val="24"/>
          <w:szCs w:val="24"/>
        </w:rPr>
      </w:pPr>
      <w:r w:rsidRPr="00C6219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D9BFE95" wp14:editId="6482880C">
            <wp:extent cx="3617365" cy="4301656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72" cy="43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3F" w:rsidRPr="00C62192" w:rsidRDefault="00C62192" w:rsidP="002C2D3F">
      <w:pPr>
        <w:ind w:left="720"/>
        <w:rPr>
          <w:rFonts w:ascii="Times New Roman" w:hAnsi="Times New Roman" w:cs="Times New Roman"/>
          <w:sz w:val="24"/>
          <w:szCs w:val="24"/>
        </w:rPr>
      </w:pPr>
      <w:r w:rsidRPr="00C62192">
        <w:rPr>
          <w:rFonts w:ascii="Times New Roman" w:hAnsi="Times New Roman" w:cs="Times New Roman"/>
          <w:sz w:val="24"/>
          <w:szCs w:val="24"/>
        </w:rPr>
        <w:t>O</w:t>
      </w:r>
      <w:r w:rsidR="002C2D3F" w:rsidRPr="00C62192">
        <w:rPr>
          <w:rFonts w:ascii="Times New Roman" w:hAnsi="Times New Roman" w:cs="Times New Roman"/>
          <w:sz w:val="24"/>
          <w:szCs w:val="24"/>
        </w:rPr>
        <w:t>br. 7.18</w:t>
      </w:r>
    </w:p>
    <w:p w:rsidR="002C2D3F" w:rsidRPr="00C62192" w:rsidRDefault="002C2D3F" w:rsidP="002739ED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2192">
        <w:rPr>
          <w:rFonts w:ascii="Times New Roman" w:hAnsi="Times New Roman" w:cs="Times New Roman"/>
          <w:sz w:val="24"/>
          <w:szCs w:val="24"/>
        </w:rPr>
        <w:lastRenderedPageBreak/>
        <w:t>stanovením optimálních náloží – respektování výpočtových parametrů, záměru odstřelu a místní podmínky</w:t>
      </w:r>
    </w:p>
    <w:p w:rsidR="002C2D3F" w:rsidRPr="00C62192" w:rsidRDefault="002C2D3F" w:rsidP="002739ED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2192">
        <w:rPr>
          <w:rFonts w:ascii="Times New Roman" w:hAnsi="Times New Roman" w:cs="Times New Roman"/>
          <w:sz w:val="24"/>
          <w:szCs w:val="24"/>
        </w:rPr>
        <w:t>zabránění rozletu materiálu – zábrany, které znemožňují rozlet a nebrání vzniku plynných povýbuchových zplodin (drátěná pletiva ve dvou vrstvách, PVC nebo gumové folie a jejich kombinace – obr. 7.18b)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Velikost rozletu je úměrná velikosti záběru w a ukazateli účinků výbuch a orientačně se určí podle </w:t>
      </w:r>
    </w:p>
    <w:p w:rsidR="002C2D3F" w:rsidRPr="002C2D3F" w:rsidRDefault="002C2D3F" w:rsidP="002C2D3F">
      <w:pPr>
        <w:pStyle w:val="Odstavecseseznamem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position w:val="-12"/>
          <w:sz w:val="24"/>
          <w:szCs w:val="24"/>
        </w:rPr>
        <w:object w:dxaOrig="1380" w:dyaOrig="380">
          <v:shape id="_x0000_i1034" type="#_x0000_t75" style="width:69.5pt;height:19.4pt" o:ole="">
            <v:imagedata r:id="rId45" o:title=""/>
          </v:shape>
          <o:OLEObject Type="Embed" ProgID="Equation.3" ShapeID="_x0000_i1034" DrawAspect="Content" ObjectID="_1448093633" r:id="rId46"/>
        </w:object>
      </w:r>
      <w:r w:rsidRPr="002C2D3F">
        <w:rPr>
          <w:rFonts w:ascii="Times New Roman" w:hAnsi="Times New Roman" w:cs="Times New Roman"/>
          <w:sz w:val="24"/>
          <w:szCs w:val="24"/>
        </w:rPr>
        <w:t>[m]</w:t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  <w:t>nebo</w:t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position w:val="-24"/>
          <w:sz w:val="24"/>
          <w:szCs w:val="24"/>
        </w:rPr>
        <w:object w:dxaOrig="1760" w:dyaOrig="620">
          <v:shape id="_x0000_i1035" type="#_x0000_t75" style="width:87.65pt;height:31.3pt" o:ole="">
            <v:imagedata r:id="rId47" o:title=""/>
          </v:shape>
          <o:OLEObject Type="Embed" ProgID="Equation.3" ShapeID="_x0000_i1035" DrawAspect="Content" ObjectID="_1448093634" r:id="rId48"/>
        </w:object>
      </w:r>
      <w:r w:rsidRPr="002C2D3F">
        <w:rPr>
          <w:rFonts w:ascii="Times New Roman" w:hAnsi="Times New Roman" w:cs="Times New Roman"/>
          <w:sz w:val="24"/>
          <w:szCs w:val="24"/>
        </w:rPr>
        <w:t>[m]</w:t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  <w:t>(7.6)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kde</w:t>
      </w:r>
      <w:r w:rsidRPr="002C2D3F">
        <w:rPr>
          <w:rFonts w:ascii="Times New Roman" w:hAnsi="Times New Roman" w:cs="Times New Roman"/>
          <w:sz w:val="24"/>
          <w:szCs w:val="24"/>
        </w:rPr>
        <w:tab/>
        <w:t>r</w:t>
      </w:r>
      <w:r w:rsidRPr="002C2D3F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Pr="002C2D3F">
        <w:rPr>
          <w:rFonts w:ascii="Times New Roman" w:hAnsi="Times New Roman" w:cs="Times New Roman"/>
          <w:sz w:val="24"/>
          <w:szCs w:val="24"/>
        </w:rPr>
        <w:t xml:space="preserve"> – bezpečná vzdálenost (poloměr rozletu) [m];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 xml:space="preserve">n – ukazatel účinku </w:t>
      </w:r>
      <w:proofErr w:type="gramStart"/>
      <w:r w:rsidRPr="002C2D3F">
        <w:rPr>
          <w:rFonts w:ascii="Times New Roman" w:hAnsi="Times New Roman" w:cs="Times New Roman"/>
          <w:sz w:val="24"/>
          <w:szCs w:val="24"/>
        </w:rPr>
        <w:t>výbuchu ( n = 0,75</w:t>
      </w:r>
      <w:proofErr w:type="gramEnd"/>
      <w:r w:rsidRPr="002C2D3F">
        <w:rPr>
          <w:rFonts w:ascii="Times New Roman" w:hAnsi="Times New Roman" w:cs="Times New Roman"/>
          <w:sz w:val="24"/>
          <w:szCs w:val="24"/>
        </w:rPr>
        <w:t xml:space="preserve"> až 2,5);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 xml:space="preserve">w – velikost záběru </w:t>
      </w:r>
      <w:r w:rsidRPr="002C2D3F">
        <w:rPr>
          <w:rFonts w:ascii="Times New Roman" w:hAnsi="Times New Roman" w:cs="Times New Roman"/>
          <w:sz w:val="24"/>
          <w:szCs w:val="24"/>
          <w:lang w:val="de-DE"/>
        </w:rPr>
        <w:t>[m]</w:t>
      </w:r>
      <w:r w:rsidRPr="002C2D3F">
        <w:rPr>
          <w:rFonts w:ascii="Times New Roman" w:hAnsi="Times New Roman" w:cs="Times New Roman"/>
          <w:sz w:val="24"/>
          <w:szCs w:val="24"/>
        </w:rPr>
        <w:t>.</w:t>
      </w:r>
    </w:p>
    <w:p w:rsidR="002C2D3F" w:rsidRPr="002C2D3F" w:rsidRDefault="002C2D3F" w:rsidP="002C2D3F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7.7.2 Pád konstrukce 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Pád konstrukce ohrožuje sousední objekty v těsné blízkosti. Ochranu řeší technický projekt odstřelu.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koncepce odstřelu je určena tak, aby definovala: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hlavní směr pádu konstrukce směřuje od ohroženého objektu;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správně zvolit polohu a počet destruktivních řezů;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chráněný objekt v předstihu stabilizovat (podepření, ukotvení, převázání lany, uvolnění dilatačních spár apod.)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ochrana pozemních komunikací (silnice, železnice) a plytké podzemní stavby (kolektory, kanalizace) lze chránit: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kyprým násypem;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betonovými panely;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dřevěnými podvaly.</w:t>
      </w:r>
    </w:p>
    <w:p w:rsid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B946ED" w:rsidRDefault="00B946ED" w:rsidP="002C2D3F">
      <w:pPr>
        <w:rPr>
          <w:rFonts w:ascii="Times New Roman" w:hAnsi="Times New Roman" w:cs="Times New Roman"/>
          <w:sz w:val="24"/>
          <w:szCs w:val="24"/>
        </w:rPr>
      </w:pPr>
    </w:p>
    <w:p w:rsidR="00B946ED" w:rsidRDefault="00B946ED" w:rsidP="002C2D3F">
      <w:pPr>
        <w:rPr>
          <w:rFonts w:ascii="Times New Roman" w:hAnsi="Times New Roman" w:cs="Times New Roman"/>
          <w:sz w:val="24"/>
          <w:szCs w:val="24"/>
        </w:rPr>
      </w:pPr>
    </w:p>
    <w:p w:rsidR="00B946ED" w:rsidRDefault="00B946ED" w:rsidP="002C2D3F">
      <w:pPr>
        <w:rPr>
          <w:rFonts w:ascii="Times New Roman" w:hAnsi="Times New Roman" w:cs="Times New Roman"/>
          <w:sz w:val="24"/>
          <w:szCs w:val="24"/>
        </w:rPr>
      </w:pPr>
    </w:p>
    <w:p w:rsidR="00B946ED" w:rsidRDefault="00B946ED" w:rsidP="002C2D3F">
      <w:pPr>
        <w:rPr>
          <w:rFonts w:ascii="Times New Roman" w:hAnsi="Times New Roman" w:cs="Times New Roman"/>
          <w:sz w:val="24"/>
          <w:szCs w:val="24"/>
        </w:rPr>
      </w:pPr>
    </w:p>
    <w:p w:rsidR="00B946ED" w:rsidRDefault="00B946ED" w:rsidP="002C2D3F">
      <w:pPr>
        <w:rPr>
          <w:rFonts w:ascii="Times New Roman" w:hAnsi="Times New Roman" w:cs="Times New Roman"/>
          <w:sz w:val="24"/>
          <w:szCs w:val="24"/>
        </w:rPr>
      </w:pPr>
    </w:p>
    <w:p w:rsidR="00B946ED" w:rsidRDefault="00B946ED" w:rsidP="002C2D3F">
      <w:pPr>
        <w:rPr>
          <w:rFonts w:ascii="Times New Roman" w:hAnsi="Times New Roman" w:cs="Times New Roman"/>
          <w:sz w:val="24"/>
          <w:szCs w:val="24"/>
        </w:rPr>
      </w:pPr>
    </w:p>
    <w:p w:rsidR="00B946ED" w:rsidRDefault="00B946ED" w:rsidP="002C2D3F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7.7.3 Vzdušná tlaková vlna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Rázová vzdušná vlna, která přechází ve vlnu akustickou je intenzivnější: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při použití příložných náloží;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u vývrtových náloží pracujících v pásmu odhozu. U dobře utěsněných náloží v pásmu sesuvu prakticky nevznikne.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Šíří se v kruhu a velikost poloměru dosahu lze stanovit podle:</w:t>
      </w:r>
    </w:p>
    <w:p w:rsidR="002C2D3F" w:rsidRPr="002C2D3F" w:rsidRDefault="002C2D3F" w:rsidP="002C2D3F">
      <w:pPr>
        <w:pStyle w:val="Odstavecseseznamem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position w:val="-12"/>
          <w:sz w:val="24"/>
          <w:szCs w:val="24"/>
        </w:rPr>
        <w:object w:dxaOrig="1180" w:dyaOrig="400">
          <v:shape id="_x0000_i1036" type="#_x0000_t75" style="width:58.85pt;height:20.05pt" o:ole="">
            <v:imagedata r:id="rId49" o:title=""/>
          </v:shape>
          <o:OLEObject Type="Embed" ProgID="Equation.3" ShapeID="_x0000_i1036" DrawAspect="Content" ObjectID="_1448093635" r:id="rId50"/>
        </w:object>
      </w:r>
      <w:r w:rsidRPr="002C2D3F">
        <w:rPr>
          <w:rFonts w:ascii="Times New Roman" w:hAnsi="Times New Roman" w:cs="Times New Roman"/>
          <w:sz w:val="24"/>
          <w:szCs w:val="24"/>
        </w:rPr>
        <w:t>[m]</w:t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</w:r>
      <w:r w:rsidRPr="002C2D3F">
        <w:rPr>
          <w:rFonts w:ascii="Times New Roman" w:hAnsi="Times New Roman" w:cs="Times New Roman"/>
          <w:sz w:val="24"/>
          <w:szCs w:val="24"/>
        </w:rPr>
        <w:tab/>
        <w:t>(7.7)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kde</w:t>
      </w:r>
      <w:r w:rsidRPr="002C2D3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C2D3F">
        <w:rPr>
          <w:rFonts w:ascii="Times New Roman" w:hAnsi="Times New Roman" w:cs="Times New Roman"/>
          <w:sz w:val="24"/>
          <w:szCs w:val="24"/>
        </w:rPr>
        <w:t>r</w:t>
      </w:r>
      <w:r w:rsidRPr="002C2D3F">
        <w:rPr>
          <w:rFonts w:ascii="Times New Roman" w:hAnsi="Times New Roman" w:cs="Times New Roman"/>
          <w:sz w:val="24"/>
          <w:szCs w:val="24"/>
          <w:vertAlign w:val="subscript"/>
        </w:rPr>
        <w:t>b</w:t>
      </w:r>
      <w:proofErr w:type="gramEnd"/>
      <w:r w:rsidRPr="002C2D3F">
        <w:rPr>
          <w:rFonts w:ascii="Times New Roman" w:hAnsi="Times New Roman" w:cs="Times New Roman"/>
          <w:sz w:val="24"/>
          <w:szCs w:val="24"/>
        </w:rPr>
        <w:t xml:space="preserve"> –</w:t>
      </w:r>
      <w:proofErr w:type="gramStart"/>
      <w:r w:rsidRPr="002C2D3F">
        <w:rPr>
          <w:rFonts w:ascii="Times New Roman" w:hAnsi="Times New Roman" w:cs="Times New Roman"/>
          <w:sz w:val="24"/>
          <w:szCs w:val="24"/>
        </w:rPr>
        <w:t>poloměr</w:t>
      </w:r>
      <w:proofErr w:type="gramEnd"/>
      <w:r w:rsidRPr="002C2D3F">
        <w:rPr>
          <w:rFonts w:ascii="Times New Roman" w:hAnsi="Times New Roman" w:cs="Times New Roman"/>
          <w:sz w:val="24"/>
          <w:szCs w:val="24"/>
        </w:rPr>
        <w:t xml:space="preserve"> bezpečného okruhu[m];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K – koeficient přípustného stupně působení rázové vlny (Tab. 7.1);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ab/>
        <w:t>N – hmotnost současně odpalované nálože[kg].</w:t>
      </w: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Tab. 7.1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49"/>
        <w:gridCol w:w="4632"/>
        <w:gridCol w:w="1646"/>
        <w:gridCol w:w="1647"/>
      </w:tblGrid>
      <w:tr w:rsidR="002C2D3F" w:rsidRPr="002C2D3F" w:rsidTr="00662DB5">
        <w:tc>
          <w:tcPr>
            <w:tcW w:w="1288" w:type="dxa"/>
            <w:vMerge w:val="restart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Stupeň bezpečnosti</w:t>
            </w:r>
          </w:p>
        </w:tc>
        <w:tc>
          <w:tcPr>
            <w:tcW w:w="4632" w:type="dxa"/>
            <w:vMerge w:val="restart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Přípustné rozrušení</w:t>
            </w:r>
          </w:p>
        </w:tc>
        <w:tc>
          <w:tcPr>
            <w:tcW w:w="3293" w:type="dxa"/>
            <w:gridSpan w:val="2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Hodnota koeficientu K</w:t>
            </w:r>
          </w:p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Umístění nálože</w:t>
            </w:r>
          </w:p>
        </w:tc>
      </w:tr>
      <w:tr w:rsidR="002C2D3F" w:rsidRPr="002C2D3F" w:rsidTr="00662DB5">
        <w:tc>
          <w:tcPr>
            <w:tcW w:w="1288" w:type="dxa"/>
            <w:vMerge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2" w:type="dxa"/>
            <w:vMerge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příložná nálož</w:t>
            </w:r>
          </w:p>
        </w:tc>
        <w:tc>
          <w:tcPr>
            <w:tcW w:w="1647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vývrtová nálož</w:t>
            </w:r>
          </w:p>
        </w:tc>
      </w:tr>
      <w:tr w:rsidR="002C2D3F" w:rsidRPr="002C2D3F" w:rsidTr="00662DB5">
        <w:tc>
          <w:tcPr>
            <w:tcW w:w="1288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32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Bez jakýchkoliv účinků;</w:t>
            </w:r>
          </w:p>
        </w:tc>
        <w:tc>
          <w:tcPr>
            <w:tcW w:w="1646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50 až 150</w:t>
            </w:r>
          </w:p>
        </w:tc>
        <w:tc>
          <w:tcPr>
            <w:tcW w:w="1647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10 až 40</w:t>
            </w:r>
          </w:p>
        </w:tc>
      </w:tr>
      <w:tr w:rsidR="002C2D3F" w:rsidRPr="002C2D3F" w:rsidTr="00662DB5">
        <w:tc>
          <w:tcPr>
            <w:tcW w:w="1288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32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Případné porušení zasklených ploch;</w:t>
            </w:r>
          </w:p>
        </w:tc>
        <w:tc>
          <w:tcPr>
            <w:tcW w:w="1646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10 až 30</w:t>
            </w:r>
          </w:p>
        </w:tc>
        <w:tc>
          <w:tcPr>
            <w:tcW w:w="1647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5 až 9</w:t>
            </w:r>
          </w:p>
        </w:tc>
      </w:tr>
      <w:tr w:rsidR="002C2D3F" w:rsidRPr="002C2D3F" w:rsidTr="00662DB5">
        <w:tc>
          <w:tcPr>
            <w:tcW w:w="1288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32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Úplné porušení zasklených ploch, částečné porušení rámů oken a dveří, narušení lehkých příček;</w:t>
            </w:r>
          </w:p>
        </w:tc>
        <w:tc>
          <w:tcPr>
            <w:tcW w:w="1646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5 až 8</w:t>
            </w:r>
          </w:p>
        </w:tc>
        <w:tc>
          <w:tcPr>
            <w:tcW w:w="1647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2 až 4</w:t>
            </w:r>
          </w:p>
        </w:tc>
      </w:tr>
      <w:tr w:rsidR="002C2D3F" w:rsidRPr="002C2D3F" w:rsidTr="00662DB5">
        <w:tc>
          <w:tcPr>
            <w:tcW w:w="1288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32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Porušení vnitřních příček, rámů oken a dveří;</w:t>
            </w:r>
          </w:p>
        </w:tc>
        <w:tc>
          <w:tcPr>
            <w:tcW w:w="1646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2 až 4</w:t>
            </w:r>
          </w:p>
        </w:tc>
        <w:tc>
          <w:tcPr>
            <w:tcW w:w="1647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1,1 až 1,9</w:t>
            </w:r>
          </w:p>
        </w:tc>
      </w:tr>
      <w:tr w:rsidR="002C2D3F" w:rsidRPr="002C2D3F" w:rsidTr="00662DB5">
        <w:tc>
          <w:tcPr>
            <w:tcW w:w="1288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32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Porušení ne velmi pevných zděných a dřevěných budov, částečné porušení železničních kolejí;</w:t>
            </w:r>
          </w:p>
        </w:tc>
        <w:tc>
          <w:tcPr>
            <w:tcW w:w="1646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1,5 až 2</w:t>
            </w:r>
          </w:p>
        </w:tc>
        <w:tc>
          <w:tcPr>
            <w:tcW w:w="1647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0,5 až 1</w:t>
            </w:r>
          </w:p>
        </w:tc>
      </w:tr>
      <w:tr w:rsidR="002C2D3F" w:rsidRPr="002C2D3F" w:rsidTr="00662DB5">
        <w:tc>
          <w:tcPr>
            <w:tcW w:w="1288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32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Porušení příčných zdí, úplné rozrušení budov, destrukce železničních mostů a železničního tělesa.</w:t>
            </w:r>
          </w:p>
        </w:tc>
        <w:tc>
          <w:tcPr>
            <w:tcW w:w="1646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 xml:space="preserve">1,4 </w:t>
            </w:r>
          </w:p>
        </w:tc>
        <w:tc>
          <w:tcPr>
            <w:tcW w:w="1647" w:type="dxa"/>
          </w:tcPr>
          <w:p w:rsidR="002C2D3F" w:rsidRPr="002C2D3F" w:rsidRDefault="002C2D3F" w:rsidP="0066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D3F">
              <w:rPr>
                <w:rFonts w:ascii="Times New Roman" w:hAnsi="Times New Roman" w:cs="Times New Roman"/>
                <w:sz w:val="24"/>
                <w:szCs w:val="24"/>
              </w:rPr>
              <w:t>0,5 až 1</w:t>
            </w:r>
          </w:p>
        </w:tc>
      </w:tr>
    </w:tbl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Snížení účinků tlakové vzdušné vlny:</w:t>
      </w:r>
    </w:p>
    <w:p w:rsidR="002C2D3F" w:rsidRPr="002C2D3F" w:rsidRDefault="002C2D3F" w:rsidP="002739ED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časováním jednotlivých skupin náloží;</w:t>
      </w:r>
    </w:p>
    <w:p w:rsidR="002C2D3F" w:rsidRPr="002C2D3F" w:rsidRDefault="002C2D3F" w:rsidP="002739ED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uvolněním překážek (otevření oken, výloh apod.);</w:t>
      </w:r>
    </w:p>
    <w:p w:rsidR="002C2D3F" w:rsidRPr="00B96443" w:rsidRDefault="002C2D3F" w:rsidP="002739ED">
      <w:pPr>
        <w:pStyle w:val="Odstavecseseznamem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 xml:space="preserve">při určení velikosti koeficientu K uvážit působení všech </w:t>
      </w:r>
      <w:r w:rsidRPr="00B96443">
        <w:rPr>
          <w:rFonts w:ascii="Times New Roman" w:hAnsi="Times New Roman" w:cs="Times New Roman"/>
          <w:sz w:val="24"/>
          <w:szCs w:val="24"/>
        </w:rPr>
        <w:t>činitelů v konkrétních podmínkách: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pro osídlené obce uvažovat bezpečnost podle stupně 3;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pro samoty a druhořadé objekty uvažovat stupeň 4;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překážky pro vzdušnou vlnu (les, terénní vlny) je poloměr dosahu vlny menší (až 2 krát);</w:t>
      </w:r>
    </w:p>
    <w:p w:rsidR="002C2D3F" w:rsidRPr="002C2D3F" w:rsidRDefault="002C2D3F" w:rsidP="002739ED">
      <w:pPr>
        <w:pStyle w:val="Odstavecseseznamem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2D3F">
        <w:rPr>
          <w:rFonts w:ascii="Times New Roman" w:hAnsi="Times New Roman" w:cs="Times New Roman"/>
          <w:sz w:val="24"/>
          <w:szCs w:val="24"/>
        </w:rPr>
        <w:t>při trhacích prací v úzkých koridorech, kotlinách je poloměr dosahu vlny větší (až 2 krát).</w:t>
      </w:r>
    </w:p>
    <w:p w:rsidR="002C2D3F" w:rsidRPr="002C2D3F" w:rsidRDefault="002C2D3F" w:rsidP="002C2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D3F" w:rsidRPr="002C2D3F" w:rsidRDefault="002C2D3F" w:rsidP="002C2D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C2D3F" w:rsidRPr="002C2D3F" w:rsidSect="00EE3C8C">
      <w:headerReference w:type="default" r:id="rId51"/>
      <w:footerReference w:type="defaul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D1F" w:rsidRDefault="00356D1F" w:rsidP="00AE3346">
      <w:pPr>
        <w:spacing w:after="0" w:line="240" w:lineRule="auto"/>
      </w:pPr>
      <w:r>
        <w:separator/>
      </w:r>
    </w:p>
  </w:endnote>
  <w:endnote w:type="continuationSeparator" w:id="0">
    <w:p w:rsidR="00356D1F" w:rsidRDefault="00356D1F" w:rsidP="00AE3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D1F" w:rsidRPr="00AE3346" w:rsidRDefault="00356D1F">
    <w:pPr>
      <w:pStyle w:val="Zpat"/>
      <w:rPr>
        <w:sz w:val="14"/>
      </w:rPr>
    </w:pPr>
    <w:r w:rsidRPr="00501B4E">
      <w:rPr>
        <w:sz w:val="14"/>
      </w:rPr>
      <w:t>Přednášky pro studenty byly vytvořeny v rámci projektu: „Inovace studijního oboru geotechnika“ financovaného z prostředků EU a státního rozpočtu ČR.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D1F" w:rsidRDefault="00356D1F" w:rsidP="00AE3346">
      <w:pPr>
        <w:spacing w:after="0" w:line="240" w:lineRule="auto"/>
      </w:pPr>
      <w:r>
        <w:separator/>
      </w:r>
    </w:p>
  </w:footnote>
  <w:footnote w:type="continuationSeparator" w:id="0">
    <w:p w:rsidR="00356D1F" w:rsidRDefault="00356D1F" w:rsidP="00AE3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D1F" w:rsidRPr="00501B4E" w:rsidRDefault="000D1600" w:rsidP="00AE3346">
    <w:pPr>
      <w:pStyle w:val="Zhlav"/>
      <w:jc w:val="center"/>
      <w:rPr>
        <w:sz w:val="16"/>
        <w:szCs w:val="16"/>
      </w:rPr>
    </w:pPr>
    <w:r>
      <w:rPr>
        <w:rFonts w:hAnsi="Calibri"/>
        <w:b/>
        <w:bCs/>
        <w:i/>
        <w:iCs/>
        <w:noProof/>
        <w:color w:val="000000" w:themeColor="text1"/>
        <w:kern w:val="24"/>
        <w:sz w:val="16"/>
        <w:szCs w:val="16"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2049" type="#_x0000_t202" style="position:absolute;left:0;text-align:left;margin-left:0;margin-top:3.9pt;width:181.55pt;height:39.1pt;z-index:251660288;visibility:visible;mso-wrap-style:square;mso-width-percent:40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" filled="f" stroked="f">
          <v:textbox style="mso-fit-shape-to-text:t">
            <w:txbxContent>
              <w:p w:rsidR="00356D1F" w:rsidRPr="00501B4E" w:rsidRDefault="00356D1F" w:rsidP="00AE3346">
                <w:pPr>
                  <w:pStyle w:val="Normlnweb"/>
                  <w:spacing w:before="0" w:beforeAutospacing="0" w:after="0" w:afterAutospacing="0"/>
                  <w:jc w:val="center"/>
                  <w:rPr>
                    <w:sz w:val="16"/>
                    <w:szCs w:val="16"/>
                  </w:rPr>
                </w:pPr>
                <w:r w:rsidRPr="00501B4E">
                  <w:rPr>
                    <w:rFonts w:asciiTheme="minorHAnsi" w:hAnsi="Calibri" w:cstheme="minorBidi"/>
                    <w:b/>
                    <w:bCs/>
                    <w:i/>
                    <w:iCs/>
                    <w:color w:val="000000" w:themeColor="text1"/>
                    <w:kern w:val="24"/>
                    <w:sz w:val="16"/>
                    <w:szCs w:val="16"/>
                  </w:rPr>
                  <w:t>Inovace studijního oboru Geotechnika</w:t>
                </w:r>
              </w:p>
              <w:p w:rsidR="00356D1F" w:rsidRDefault="00356D1F" w:rsidP="00AE3346">
                <w:pPr>
                  <w:jc w:val="center"/>
                </w:pPr>
                <w:r w:rsidRPr="00501B4E">
                  <w:rPr>
                    <w:rFonts w:hAnsi="Calibr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 xml:space="preserve">reg. </w:t>
                </w:r>
                <w:proofErr w:type="gramStart"/>
                <w:r w:rsidRPr="00501B4E">
                  <w:rPr>
                    <w:rFonts w:hAnsi="Calibr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>č.</w:t>
                </w:r>
                <w:proofErr w:type="gramEnd"/>
                <w:r w:rsidRPr="00501B4E">
                  <w:rPr>
                    <w:rFonts w:hAnsi="Calibri"/>
                    <w:b/>
                    <w:bCs/>
                    <w:color w:val="000000" w:themeColor="text1"/>
                    <w:kern w:val="24"/>
                    <w:sz w:val="16"/>
                    <w:szCs w:val="16"/>
                  </w:rPr>
                  <w:t xml:space="preserve"> CZ.1.07/2.2.00/28.0009</w:t>
                </w:r>
              </w:p>
            </w:txbxContent>
          </v:textbox>
          <w10:wrap anchorx="margin"/>
        </v:shape>
      </w:pict>
    </w:r>
    <w:r w:rsidR="00356D1F">
      <w:rPr>
        <w:noProof/>
        <w:sz w:val="16"/>
        <w:szCs w:val="16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1704340</wp:posOffset>
          </wp:positionH>
          <wp:positionV relativeFrom="paragraph">
            <wp:posOffset>-325120</wp:posOffset>
          </wp:positionV>
          <wp:extent cx="2298065" cy="448945"/>
          <wp:effectExtent l="0" t="0" r="6985" b="8255"/>
          <wp:wrapSquare wrapText="bothSides"/>
          <wp:docPr id="823" name="Obrázek 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VK_hor_zakladni_logolink_CB_c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93" b="4212"/>
                  <a:stretch/>
                </pic:blipFill>
                <pic:spPr bwMode="auto">
                  <a:xfrm>
                    <a:off x="0" y="0"/>
                    <a:ext cx="2298065" cy="4489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356D1F" w:rsidRPr="00501B4E" w:rsidRDefault="00356D1F" w:rsidP="00AE3346">
    <w:pPr>
      <w:pStyle w:val="Normlnweb"/>
      <w:spacing w:before="0" w:beforeAutospacing="0" w:after="0" w:afterAutospacing="0"/>
      <w:jc w:val="center"/>
      <w:rPr>
        <w:sz w:val="16"/>
        <w:szCs w:val="16"/>
      </w:rPr>
    </w:pPr>
  </w:p>
  <w:p w:rsidR="00356D1F" w:rsidRDefault="00356D1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1331A"/>
    <w:multiLevelType w:val="hybridMultilevel"/>
    <w:tmpl w:val="177E98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97076"/>
    <w:multiLevelType w:val="hybridMultilevel"/>
    <w:tmpl w:val="42A0446C"/>
    <w:lvl w:ilvl="0" w:tplc="47A267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B411ED"/>
    <w:multiLevelType w:val="hybridMultilevel"/>
    <w:tmpl w:val="35A8C21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8A1601"/>
    <w:multiLevelType w:val="hybridMultilevel"/>
    <w:tmpl w:val="D2628C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880122"/>
    <w:multiLevelType w:val="hybridMultilevel"/>
    <w:tmpl w:val="33743F7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E92693"/>
    <w:multiLevelType w:val="hybridMultilevel"/>
    <w:tmpl w:val="CA92D3E2"/>
    <w:lvl w:ilvl="0" w:tplc="8E04B5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2432B58"/>
    <w:multiLevelType w:val="hybridMultilevel"/>
    <w:tmpl w:val="7F567C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1224BF"/>
    <w:multiLevelType w:val="hybridMultilevel"/>
    <w:tmpl w:val="D756B4C2"/>
    <w:lvl w:ilvl="0" w:tplc="9A90FA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77E3A8C"/>
    <w:multiLevelType w:val="hybridMultilevel"/>
    <w:tmpl w:val="48E6FA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31037B"/>
    <w:multiLevelType w:val="hybridMultilevel"/>
    <w:tmpl w:val="7E260A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6C062E"/>
    <w:multiLevelType w:val="hybridMultilevel"/>
    <w:tmpl w:val="E23E1A9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3A53ED"/>
    <w:multiLevelType w:val="hybridMultilevel"/>
    <w:tmpl w:val="EC06495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8"/>
  </w:num>
  <w:num w:numId="6">
    <w:abstractNumId w:val="10"/>
  </w:num>
  <w:num w:numId="7">
    <w:abstractNumId w:val="9"/>
  </w:num>
  <w:num w:numId="8">
    <w:abstractNumId w:val="5"/>
  </w:num>
  <w:num w:numId="9">
    <w:abstractNumId w:val="7"/>
  </w:num>
  <w:num w:numId="10">
    <w:abstractNumId w:val="0"/>
  </w:num>
  <w:num w:numId="11">
    <w:abstractNumId w:val="11"/>
  </w:num>
  <w:num w:numId="1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2E01"/>
    <w:rsid w:val="00026609"/>
    <w:rsid w:val="000332E2"/>
    <w:rsid w:val="0006035D"/>
    <w:rsid w:val="000620C7"/>
    <w:rsid w:val="00075F92"/>
    <w:rsid w:val="000A3048"/>
    <w:rsid w:val="000A73EC"/>
    <w:rsid w:val="000B46CF"/>
    <w:rsid w:val="000C1759"/>
    <w:rsid w:val="000C1F5B"/>
    <w:rsid w:val="000C7D03"/>
    <w:rsid w:val="000D1600"/>
    <w:rsid w:val="000D55F3"/>
    <w:rsid w:val="000E4A9D"/>
    <w:rsid w:val="000E7ADF"/>
    <w:rsid w:val="000F2D52"/>
    <w:rsid w:val="00112CB2"/>
    <w:rsid w:val="00117DE3"/>
    <w:rsid w:val="00122E01"/>
    <w:rsid w:val="001233EB"/>
    <w:rsid w:val="00133F92"/>
    <w:rsid w:val="0013436A"/>
    <w:rsid w:val="00140573"/>
    <w:rsid w:val="00160359"/>
    <w:rsid w:val="001632A6"/>
    <w:rsid w:val="00164FE2"/>
    <w:rsid w:val="001743F4"/>
    <w:rsid w:val="001A31A8"/>
    <w:rsid w:val="001A432E"/>
    <w:rsid w:val="001B10F8"/>
    <w:rsid w:val="001C68E4"/>
    <w:rsid w:val="001D5BE1"/>
    <w:rsid w:val="001E09D9"/>
    <w:rsid w:val="001F2EB1"/>
    <w:rsid w:val="002104E9"/>
    <w:rsid w:val="002367BE"/>
    <w:rsid w:val="00243B0E"/>
    <w:rsid w:val="00244CB3"/>
    <w:rsid w:val="00250849"/>
    <w:rsid w:val="002739ED"/>
    <w:rsid w:val="00296D0C"/>
    <w:rsid w:val="002C2D3F"/>
    <w:rsid w:val="002E367E"/>
    <w:rsid w:val="002E4BA3"/>
    <w:rsid w:val="002F2C6B"/>
    <w:rsid w:val="003176AD"/>
    <w:rsid w:val="00320D83"/>
    <w:rsid w:val="00323489"/>
    <w:rsid w:val="00323628"/>
    <w:rsid w:val="00325E7E"/>
    <w:rsid w:val="003339E1"/>
    <w:rsid w:val="00356D1F"/>
    <w:rsid w:val="003612CF"/>
    <w:rsid w:val="00372AE1"/>
    <w:rsid w:val="00382CE0"/>
    <w:rsid w:val="003848A2"/>
    <w:rsid w:val="0039558C"/>
    <w:rsid w:val="003A69A0"/>
    <w:rsid w:val="003B7705"/>
    <w:rsid w:val="003B7ED6"/>
    <w:rsid w:val="003C251D"/>
    <w:rsid w:val="003C4749"/>
    <w:rsid w:val="003D4FF5"/>
    <w:rsid w:val="003E48D0"/>
    <w:rsid w:val="003F2240"/>
    <w:rsid w:val="004246DA"/>
    <w:rsid w:val="0043302A"/>
    <w:rsid w:val="00450197"/>
    <w:rsid w:val="004804C2"/>
    <w:rsid w:val="00480A60"/>
    <w:rsid w:val="00482928"/>
    <w:rsid w:val="00484333"/>
    <w:rsid w:val="004863B9"/>
    <w:rsid w:val="00486DEE"/>
    <w:rsid w:val="004E10F0"/>
    <w:rsid w:val="00510D99"/>
    <w:rsid w:val="00531BC4"/>
    <w:rsid w:val="00533C63"/>
    <w:rsid w:val="00540967"/>
    <w:rsid w:val="005425C8"/>
    <w:rsid w:val="005776F7"/>
    <w:rsid w:val="005A1F30"/>
    <w:rsid w:val="005A6432"/>
    <w:rsid w:val="006004A5"/>
    <w:rsid w:val="00620B15"/>
    <w:rsid w:val="00621968"/>
    <w:rsid w:val="00624B61"/>
    <w:rsid w:val="0064483A"/>
    <w:rsid w:val="00646035"/>
    <w:rsid w:val="00650EC0"/>
    <w:rsid w:val="0065320F"/>
    <w:rsid w:val="00656EE9"/>
    <w:rsid w:val="00691A8D"/>
    <w:rsid w:val="006972A5"/>
    <w:rsid w:val="006A0C5C"/>
    <w:rsid w:val="006B7688"/>
    <w:rsid w:val="0070690B"/>
    <w:rsid w:val="0071314E"/>
    <w:rsid w:val="00722C61"/>
    <w:rsid w:val="00725A08"/>
    <w:rsid w:val="007319A8"/>
    <w:rsid w:val="007376F1"/>
    <w:rsid w:val="00750E45"/>
    <w:rsid w:val="00766160"/>
    <w:rsid w:val="00771CD9"/>
    <w:rsid w:val="007A6838"/>
    <w:rsid w:val="007E1BD2"/>
    <w:rsid w:val="007E76E7"/>
    <w:rsid w:val="00815EE2"/>
    <w:rsid w:val="00820E2A"/>
    <w:rsid w:val="0084581E"/>
    <w:rsid w:val="00863002"/>
    <w:rsid w:val="00870376"/>
    <w:rsid w:val="00871FCA"/>
    <w:rsid w:val="0088255E"/>
    <w:rsid w:val="00882A2A"/>
    <w:rsid w:val="008A1520"/>
    <w:rsid w:val="008D6D5B"/>
    <w:rsid w:val="008E6BF4"/>
    <w:rsid w:val="008F31BC"/>
    <w:rsid w:val="008F7620"/>
    <w:rsid w:val="00946BDA"/>
    <w:rsid w:val="00974A4B"/>
    <w:rsid w:val="0097661E"/>
    <w:rsid w:val="00987D26"/>
    <w:rsid w:val="00987EBC"/>
    <w:rsid w:val="009A3524"/>
    <w:rsid w:val="009A5A40"/>
    <w:rsid w:val="009C5D6B"/>
    <w:rsid w:val="009E4383"/>
    <w:rsid w:val="00A03B5F"/>
    <w:rsid w:val="00A0718A"/>
    <w:rsid w:val="00A1589E"/>
    <w:rsid w:val="00A17CCE"/>
    <w:rsid w:val="00A2228A"/>
    <w:rsid w:val="00A46141"/>
    <w:rsid w:val="00A46A9A"/>
    <w:rsid w:val="00A560F1"/>
    <w:rsid w:val="00A63E35"/>
    <w:rsid w:val="00A66DA8"/>
    <w:rsid w:val="00A94591"/>
    <w:rsid w:val="00AA4A5F"/>
    <w:rsid w:val="00AC3E9E"/>
    <w:rsid w:val="00AD1DCB"/>
    <w:rsid w:val="00AD6A93"/>
    <w:rsid w:val="00AE3346"/>
    <w:rsid w:val="00AE33B4"/>
    <w:rsid w:val="00AF58E7"/>
    <w:rsid w:val="00AF71E8"/>
    <w:rsid w:val="00B0778A"/>
    <w:rsid w:val="00B127A2"/>
    <w:rsid w:val="00B147DA"/>
    <w:rsid w:val="00B15E94"/>
    <w:rsid w:val="00B231A8"/>
    <w:rsid w:val="00B365D9"/>
    <w:rsid w:val="00B53800"/>
    <w:rsid w:val="00B55CC3"/>
    <w:rsid w:val="00B73DED"/>
    <w:rsid w:val="00B93637"/>
    <w:rsid w:val="00B946ED"/>
    <w:rsid w:val="00B96443"/>
    <w:rsid w:val="00BA16E1"/>
    <w:rsid w:val="00BA26BD"/>
    <w:rsid w:val="00BA74D9"/>
    <w:rsid w:val="00BB0220"/>
    <w:rsid w:val="00BB5C4D"/>
    <w:rsid w:val="00BB760D"/>
    <w:rsid w:val="00BC05DC"/>
    <w:rsid w:val="00BE083F"/>
    <w:rsid w:val="00BE13E9"/>
    <w:rsid w:val="00C5490B"/>
    <w:rsid w:val="00C62192"/>
    <w:rsid w:val="00C67DB8"/>
    <w:rsid w:val="00C770C3"/>
    <w:rsid w:val="00C84ADB"/>
    <w:rsid w:val="00C91133"/>
    <w:rsid w:val="00C976FE"/>
    <w:rsid w:val="00CA6DCA"/>
    <w:rsid w:val="00CC4F12"/>
    <w:rsid w:val="00CD06EF"/>
    <w:rsid w:val="00CD1BB0"/>
    <w:rsid w:val="00CF07EB"/>
    <w:rsid w:val="00CF1D5A"/>
    <w:rsid w:val="00CF6305"/>
    <w:rsid w:val="00D64420"/>
    <w:rsid w:val="00D83582"/>
    <w:rsid w:val="00D854C1"/>
    <w:rsid w:val="00D86706"/>
    <w:rsid w:val="00D96B98"/>
    <w:rsid w:val="00DB22A8"/>
    <w:rsid w:val="00DD4804"/>
    <w:rsid w:val="00DE7D71"/>
    <w:rsid w:val="00E045FA"/>
    <w:rsid w:val="00E0675A"/>
    <w:rsid w:val="00E243FA"/>
    <w:rsid w:val="00E3003F"/>
    <w:rsid w:val="00E30284"/>
    <w:rsid w:val="00E56DC1"/>
    <w:rsid w:val="00E64845"/>
    <w:rsid w:val="00E7547B"/>
    <w:rsid w:val="00EB33DC"/>
    <w:rsid w:val="00EB597B"/>
    <w:rsid w:val="00ED15F4"/>
    <w:rsid w:val="00EE3C8C"/>
    <w:rsid w:val="00EF5E19"/>
    <w:rsid w:val="00F047FA"/>
    <w:rsid w:val="00F22CBD"/>
    <w:rsid w:val="00F304E4"/>
    <w:rsid w:val="00F3577B"/>
    <w:rsid w:val="00F42070"/>
    <w:rsid w:val="00F52AC8"/>
    <w:rsid w:val="00F77B38"/>
    <w:rsid w:val="00F86794"/>
    <w:rsid w:val="00F92759"/>
    <w:rsid w:val="00FA7AF2"/>
    <w:rsid w:val="00FE4D51"/>
    <w:rsid w:val="00FE6C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346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047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F047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3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3346"/>
  </w:style>
  <w:style w:type="paragraph" w:styleId="Zpat">
    <w:name w:val="footer"/>
    <w:basedOn w:val="Normln"/>
    <w:link w:val="ZpatChar"/>
    <w:uiPriority w:val="99"/>
    <w:unhideWhenUsed/>
    <w:rsid w:val="00AE3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3346"/>
  </w:style>
  <w:style w:type="paragraph" w:styleId="Normlnweb">
    <w:name w:val="Normal (Web)"/>
    <w:basedOn w:val="Normln"/>
    <w:uiPriority w:val="99"/>
    <w:unhideWhenUsed/>
    <w:rsid w:val="00AE334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D6D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D6D5B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D6D5B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F047F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outputtext">
    <w:name w:val="outputtext"/>
    <w:basedOn w:val="Standardnpsmoodstavce"/>
    <w:rsid w:val="00F047FA"/>
  </w:style>
  <w:style w:type="character" w:customStyle="1" w:styleId="Nadpis2Char">
    <w:name w:val="Nadpis 2 Char"/>
    <w:basedOn w:val="Standardnpsmoodstavce"/>
    <w:link w:val="Nadpis2"/>
    <w:uiPriority w:val="9"/>
    <w:semiHidden/>
    <w:rsid w:val="00F047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span">
    <w:name w:val="mspan"/>
    <w:basedOn w:val="Standardnpsmoodstavce"/>
    <w:rsid w:val="001233EB"/>
  </w:style>
  <w:style w:type="paragraph" w:styleId="Textbubliny">
    <w:name w:val="Balloon Text"/>
    <w:basedOn w:val="Normln"/>
    <w:link w:val="TextbublinyChar"/>
    <w:uiPriority w:val="99"/>
    <w:semiHidden/>
    <w:unhideWhenUsed/>
    <w:rsid w:val="00A6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DA8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Normln"/>
    <w:rsid w:val="00480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ismeno">
    <w:name w:val="pismeno"/>
    <w:basedOn w:val="Normln"/>
    <w:rsid w:val="00480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aragrafnazev">
    <w:name w:val="paragrafnazev"/>
    <w:basedOn w:val="Normln"/>
    <w:rsid w:val="000E4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aragraftext">
    <w:name w:val="paragraftext"/>
    <w:basedOn w:val="Normln"/>
    <w:rsid w:val="000E4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">
    <w:name w:val="bod"/>
    <w:basedOn w:val="Normln"/>
    <w:rsid w:val="000E4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E6BF4"/>
    <w:pPr>
      <w:ind w:left="720"/>
      <w:contextualSpacing/>
    </w:pPr>
  </w:style>
  <w:style w:type="table" w:styleId="Mkatabulky">
    <w:name w:val="Table Grid"/>
    <w:basedOn w:val="Normlntabulka"/>
    <w:uiPriority w:val="59"/>
    <w:rsid w:val="00AF7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5409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346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047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F047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3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3346"/>
  </w:style>
  <w:style w:type="paragraph" w:styleId="Zpat">
    <w:name w:val="footer"/>
    <w:basedOn w:val="Normln"/>
    <w:link w:val="ZpatChar"/>
    <w:uiPriority w:val="99"/>
    <w:unhideWhenUsed/>
    <w:rsid w:val="00AE33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3346"/>
  </w:style>
  <w:style w:type="paragraph" w:styleId="Normlnweb">
    <w:name w:val="Normal (Web)"/>
    <w:basedOn w:val="Normln"/>
    <w:uiPriority w:val="99"/>
    <w:unhideWhenUsed/>
    <w:rsid w:val="00AE334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D6D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D6D5B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D6D5B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F047F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outputtext">
    <w:name w:val="outputtext"/>
    <w:basedOn w:val="Standardnpsmoodstavce"/>
    <w:rsid w:val="00F047FA"/>
  </w:style>
  <w:style w:type="character" w:customStyle="1" w:styleId="Nadpis2Char">
    <w:name w:val="Nadpis 2 Char"/>
    <w:basedOn w:val="Standardnpsmoodstavce"/>
    <w:link w:val="Nadpis2"/>
    <w:uiPriority w:val="9"/>
    <w:semiHidden/>
    <w:rsid w:val="00F047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span">
    <w:name w:val="mspan"/>
    <w:basedOn w:val="Standardnpsmoodstavce"/>
    <w:rsid w:val="001233EB"/>
  </w:style>
  <w:style w:type="paragraph" w:styleId="Textbubliny">
    <w:name w:val="Balloon Text"/>
    <w:basedOn w:val="Normln"/>
    <w:link w:val="TextbublinyChar"/>
    <w:uiPriority w:val="99"/>
    <w:semiHidden/>
    <w:unhideWhenUsed/>
    <w:rsid w:val="00A6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DA8"/>
    <w:rPr>
      <w:rFonts w:ascii="Tahoma" w:hAnsi="Tahoma" w:cs="Tahoma"/>
      <w:sz w:val="16"/>
      <w:szCs w:val="16"/>
    </w:rPr>
  </w:style>
  <w:style w:type="paragraph" w:customStyle="1" w:styleId="odstavec">
    <w:name w:val="odstavec"/>
    <w:basedOn w:val="Normln"/>
    <w:rsid w:val="00480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ismeno">
    <w:name w:val="pismeno"/>
    <w:basedOn w:val="Normln"/>
    <w:rsid w:val="00480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aragrafnazev">
    <w:name w:val="paragrafnazev"/>
    <w:basedOn w:val="Normln"/>
    <w:rsid w:val="000E4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aragraftext">
    <w:name w:val="paragraftext"/>
    <w:basedOn w:val="Normln"/>
    <w:rsid w:val="000E4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">
    <w:name w:val="bod"/>
    <w:basedOn w:val="Normln"/>
    <w:rsid w:val="000E4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99"/>
    <w:qFormat/>
    <w:rsid w:val="008E6BF4"/>
    <w:pPr>
      <w:ind w:left="720"/>
      <w:contextualSpacing/>
    </w:pPr>
  </w:style>
  <w:style w:type="table" w:styleId="Mkatabulky">
    <w:name w:val="Table Grid"/>
    <w:basedOn w:val="Normlntabulka"/>
    <w:uiPriority w:val="59"/>
    <w:rsid w:val="00AF71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5409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08772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2212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5383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711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810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59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116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202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37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91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46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14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45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3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38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46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910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4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9991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438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987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77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56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469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6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533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852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96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98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44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79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71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102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2181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1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874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930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736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204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315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890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261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633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60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0375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322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747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2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80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387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3593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36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717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1816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282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68762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319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0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61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70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9" Type="http://schemas.openxmlformats.org/officeDocument/2006/relationships/image" Target="media/image23.jpg"/><Relationship Id="rId21" Type="http://schemas.openxmlformats.org/officeDocument/2006/relationships/image" Target="media/image9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9.bin"/><Relationship Id="rId47" Type="http://schemas.openxmlformats.org/officeDocument/2006/relationships/image" Target="media/image29.wmf"/><Relationship Id="rId50" Type="http://schemas.openxmlformats.org/officeDocument/2006/relationships/oleObject" Target="embeddings/oleObject12.bin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5.png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8.jpeg"/><Relationship Id="rId37" Type="http://schemas.openxmlformats.org/officeDocument/2006/relationships/oleObject" Target="embeddings/oleObject8.bin"/><Relationship Id="rId40" Type="http://schemas.openxmlformats.org/officeDocument/2006/relationships/image" Target="media/image24.png"/><Relationship Id="rId45" Type="http://schemas.openxmlformats.org/officeDocument/2006/relationships/image" Target="media/image28.wmf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wmf"/><Relationship Id="rId19" Type="http://schemas.openxmlformats.org/officeDocument/2006/relationships/image" Target="media/image8.wmf"/><Relationship Id="rId31" Type="http://schemas.openxmlformats.org/officeDocument/2006/relationships/image" Target="media/image17.jpeg"/><Relationship Id="rId44" Type="http://schemas.openxmlformats.org/officeDocument/2006/relationships/image" Target="media/image27.pn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6.png"/><Relationship Id="rId48" Type="http://schemas.openxmlformats.org/officeDocument/2006/relationships/oleObject" Target="embeddings/oleObject11.bin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oleObject" Target="embeddings/oleObject6.bin"/><Relationship Id="rId33" Type="http://schemas.openxmlformats.org/officeDocument/2006/relationships/image" Target="media/image19.wmf"/><Relationship Id="rId38" Type="http://schemas.openxmlformats.org/officeDocument/2006/relationships/image" Target="media/image22.jpg"/><Relationship Id="rId46" Type="http://schemas.openxmlformats.org/officeDocument/2006/relationships/oleObject" Target="embeddings/oleObject10.bin"/><Relationship Id="rId20" Type="http://schemas.openxmlformats.org/officeDocument/2006/relationships/oleObject" Target="embeddings/oleObject4.bin"/><Relationship Id="rId41" Type="http://schemas.openxmlformats.org/officeDocument/2006/relationships/image" Target="media/image25.wmf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1.wmf"/><Relationship Id="rId49" Type="http://schemas.openxmlformats.org/officeDocument/2006/relationships/image" Target="media/image30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32731-888D-4A68-8929-464B5BEF9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20</Pages>
  <Words>2071</Words>
  <Characters>12219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</dc:creator>
  <cp:lastModifiedBy>uziv</cp:lastModifiedBy>
  <cp:revision>20</cp:revision>
  <cp:lastPrinted>2013-11-29T11:27:00Z</cp:lastPrinted>
  <dcterms:created xsi:type="dcterms:W3CDTF">2013-11-26T17:20:00Z</dcterms:created>
  <dcterms:modified xsi:type="dcterms:W3CDTF">2013-12-09T10:27:00Z</dcterms:modified>
</cp:coreProperties>
</file>